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黑体" w:hAnsi="黑体" w:eastAsia="黑体" w:cs="Times New Roman"/>
          <w:b/>
          <w:sz w:val="36"/>
          <w:szCs w:val="36"/>
        </w:rPr>
      </w:pPr>
      <w:r>
        <w:rPr>
          <w:rFonts w:ascii="黑体" w:hAnsi="黑体" w:eastAsia="黑体" w:cs="Times New Roman"/>
          <w:b/>
          <w:sz w:val="36"/>
          <w:szCs w:val="36"/>
        </w:rPr>
        <w:t>湘潭大学第</w:t>
      </w:r>
      <w:r>
        <w:rPr>
          <w:rFonts w:hint="eastAsia" w:ascii="黑体" w:hAnsi="黑体" w:eastAsia="黑体" w:cs="Times New Roman"/>
          <w:b/>
          <w:sz w:val="36"/>
          <w:szCs w:val="36"/>
        </w:rPr>
        <w:t>四</w:t>
      </w:r>
      <w:r>
        <w:rPr>
          <w:rFonts w:ascii="黑体" w:hAnsi="黑体" w:eastAsia="黑体" w:cs="Times New Roman"/>
          <w:b/>
          <w:sz w:val="36"/>
          <w:szCs w:val="36"/>
        </w:rPr>
        <w:t>届大学生结构设计竞赛题目及规程</w:t>
      </w:r>
    </w:p>
    <w:p>
      <w:pPr>
        <w:autoSpaceDE w:val="0"/>
        <w:autoSpaceDN w:val="0"/>
        <w:adjustRightInd w:val="0"/>
        <w:jc w:val="center"/>
        <w:rPr>
          <w:rFonts w:ascii="Times New Roman" w:hAnsi="Times New Roman" w:eastAsia="黑体" w:cs="Times New Roman"/>
          <w:color w:val="000000"/>
          <w:kern w:val="0"/>
          <w:sz w:val="28"/>
          <w:szCs w:val="28"/>
        </w:rPr>
      </w:pPr>
      <w:r>
        <w:rPr>
          <w:rFonts w:hint="eastAsia" w:hAnsi="宋体"/>
          <w:kern w:val="0"/>
          <w:sz w:val="24"/>
        </w:rPr>
        <w:t>（一）简支受弯构件</w:t>
      </w:r>
    </w:p>
    <w:p>
      <w:pPr>
        <w:autoSpaceDE w:val="0"/>
        <w:autoSpaceDN w:val="0"/>
        <w:adjustRightInd w:val="0"/>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一、模型设计基本要求</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1、模型总体布置</w:t>
      </w:r>
    </w:p>
    <w:p>
      <w:pPr>
        <w:autoSpaceDE w:val="0"/>
        <w:autoSpaceDN w:val="0"/>
        <w:adjustRightInd w:val="0"/>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结构模型总体布置如图1所示，为一个</w:t>
      </w:r>
      <w:r>
        <w:rPr>
          <w:rFonts w:hint="eastAsia" w:ascii="Times New Roman" w:hAnsi="Times New Roman" w:eastAsia="宋体" w:cs="Times New Roman"/>
          <w:sz w:val="24"/>
          <w:szCs w:val="24"/>
        </w:rPr>
        <w:t>简支受弯</w:t>
      </w:r>
      <w:r>
        <w:rPr>
          <w:rFonts w:ascii="Times New Roman" w:hAnsi="Times New Roman" w:eastAsia="宋体" w:cs="Times New Roman"/>
          <w:sz w:val="24"/>
          <w:szCs w:val="24"/>
        </w:rPr>
        <w:t>结构。此结构模型直接承受竖向荷载。</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561205" cy="2346960"/>
            <wp:effectExtent l="19050" t="0" r="0" b="0"/>
            <wp:docPr id="7" name="图片 7" descr="C:\Users\Administrator\Documents\Tencent Files\88015900\Image\C2C\FTRZ5PL4R%9PWI}W47GF8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ocuments\Tencent Files\88015900\Image\C2C\FTRZ5PL4R%9PWI}W47GF81D.png"/>
                    <pic:cNvPicPr>
                      <a:picLocks noChangeAspect="1" noChangeArrowheads="1"/>
                    </pic:cNvPicPr>
                  </pic:nvPicPr>
                  <pic:blipFill>
                    <a:blip r:embed="rId4" cstate="print"/>
                    <a:srcRect l="8392" t="8511" r="27159"/>
                    <a:stretch>
                      <a:fillRect/>
                    </a:stretch>
                  </pic:blipFill>
                  <pic:spPr>
                    <a:xfrm>
                      <a:off x="0" y="0"/>
                      <a:ext cx="4561518" cy="2347414"/>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Cs w:val="21"/>
        </w:rPr>
        <w:t>图1 模型总体示意图</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2、模型尺寸要求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按照空间直角坐标投影限制如图 2 所示，具体要求如下：</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(1)模型正立面呈</w:t>
      </w:r>
      <w:r>
        <w:rPr>
          <w:rFonts w:hint="eastAsia" w:ascii="Times New Roman" w:hAnsi="Times New Roman" w:eastAsia="宋体" w:cs="Times New Roman"/>
          <w:sz w:val="24"/>
          <w:szCs w:val="24"/>
        </w:rPr>
        <w:t>矩</w:t>
      </w:r>
      <w:r>
        <w:rPr>
          <w:rFonts w:ascii="Times New Roman" w:hAnsi="Times New Roman" w:eastAsia="宋体" w:cs="Times New Roman"/>
          <w:sz w:val="24"/>
          <w:szCs w:val="24"/>
        </w:rPr>
        <w:t>形，模型总</w:t>
      </w:r>
      <w:r>
        <w:rPr>
          <w:rFonts w:hint="eastAsia" w:ascii="Times New Roman" w:hAnsi="Times New Roman" w:eastAsia="宋体" w:cs="Times New Roman"/>
          <w:sz w:val="24"/>
          <w:szCs w:val="24"/>
        </w:rPr>
        <w:t>长度不小于</w:t>
      </w:r>
      <w:r>
        <w:rPr>
          <w:rFonts w:ascii="Times New Roman" w:hAnsi="Times New Roman" w:eastAsia="宋体" w:cs="Times New Roman"/>
          <w:sz w:val="24"/>
          <w:szCs w:val="24"/>
        </w:rPr>
        <w:t>500mm，以上尺寸容许误差为±5mm。</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构件</w:t>
      </w:r>
      <w:r>
        <w:rPr>
          <w:rFonts w:ascii="Times New Roman" w:hAnsi="Times New Roman" w:eastAsia="宋体" w:cs="Times New Roman"/>
          <w:sz w:val="24"/>
          <w:szCs w:val="24"/>
        </w:rPr>
        <w:t>顶要求提供一水平实平面(至少为一层纸厚)，</w:t>
      </w:r>
      <w:r>
        <w:rPr>
          <w:rFonts w:hint="eastAsia" w:ascii="Times New Roman" w:hAnsi="Times New Roman" w:eastAsia="宋体" w:cs="Times New Roman"/>
          <w:sz w:val="24"/>
          <w:szCs w:val="24"/>
        </w:rPr>
        <w:t>最大的横截面</w:t>
      </w:r>
      <w:r>
        <w:rPr>
          <w:rFonts w:ascii="Times New Roman" w:hAnsi="Times New Roman" w:eastAsia="宋体" w:cs="Times New Roman"/>
          <w:sz w:val="24"/>
          <w:szCs w:val="24"/>
        </w:rPr>
        <w:t>尺寸要求</w:t>
      </w:r>
      <w:r>
        <w:rPr>
          <w:rFonts w:hint="eastAsia" w:ascii="Times New Roman" w:hAnsi="Times New Roman" w:eastAsia="宋体" w:cs="Times New Roman"/>
          <w:sz w:val="24"/>
          <w:szCs w:val="24"/>
        </w:rPr>
        <w:t>控制</w:t>
      </w:r>
      <w:r>
        <w:rPr>
          <w:rFonts w:ascii="Times New Roman" w:hAnsi="Times New Roman" w:eastAsia="宋体" w:cs="Times New Roman"/>
          <w:sz w:val="24"/>
          <w:szCs w:val="24"/>
        </w:rPr>
        <w:t xml:space="preserve">为 </w:t>
      </w:r>
      <w:r>
        <w:rPr>
          <w:rFonts w:hint="eastAsia" w:ascii="Times New Roman" w:hAnsi="Times New Roman" w:eastAsia="宋体" w:cs="Times New Roman"/>
          <w:sz w:val="24"/>
          <w:szCs w:val="24"/>
        </w:rPr>
        <w:t>15</w:t>
      </w:r>
      <w:r>
        <w:rPr>
          <w:rFonts w:ascii="Times New Roman" w:hAnsi="Times New Roman" w:eastAsia="宋体" w:cs="Times New Roman"/>
          <w:sz w:val="24"/>
          <w:szCs w:val="24"/>
        </w:rPr>
        <w:t>0mm×</w:t>
      </w:r>
      <w:r>
        <w:rPr>
          <w:rFonts w:hint="eastAsia" w:ascii="Times New Roman" w:hAnsi="Times New Roman" w:eastAsia="宋体" w:cs="Times New Roman"/>
          <w:sz w:val="24"/>
          <w:szCs w:val="24"/>
        </w:rPr>
        <w:t>15</w:t>
      </w:r>
      <w:r>
        <w:rPr>
          <w:rFonts w:ascii="Times New Roman" w:hAnsi="Times New Roman" w:eastAsia="宋体" w:cs="Times New Roman"/>
          <w:sz w:val="24"/>
          <w:szCs w:val="24"/>
        </w:rPr>
        <w:t>0mm。以上尺寸容许误差为±5mm。竖向荷载加载在</w:t>
      </w:r>
      <w:r>
        <w:rPr>
          <w:rFonts w:hint="eastAsia" w:ascii="Times New Roman" w:hAnsi="Times New Roman" w:eastAsia="宋体" w:cs="Times New Roman"/>
          <w:sz w:val="24"/>
          <w:szCs w:val="24"/>
        </w:rPr>
        <w:t>构件</w:t>
      </w:r>
      <w:r>
        <w:rPr>
          <w:rFonts w:ascii="Times New Roman" w:hAnsi="Times New Roman" w:eastAsia="宋体" w:cs="Times New Roman"/>
          <w:sz w:val="24"/>
          <w:szCs w:val="24"/>
        </w:rPr>
        <w:t>顶面中间指定区域中。</w:t>
      </w:r>
    </w:p>
    <w:p>
      <w:pPr>
        <w:autoSpaceDE w:val="0"/>
        <w:autoSpaceDN w:val="0"/>
        <w:adjustRightInd w:val="0"/>
        <w:jc w:val="center"/>
        <w:rPr>
          <w:rFonts w:ascii="Times New Roman" w:hAnsi="Times New Roman" w:eastAsia="宋体" w:cs="Times New Roman"/>
          <w:color w:val="000000"/>
          <w:kern w:val="0"/>
          <w:sz w:val="23"/>
          <w:szCs w:val="23"/>
        </w:rPr>
      </w:pPr>
      <w:r>
        <w:rPr>
          <w:rFonts w:ascii="Times New Roman" w:hAnsi="Times New Roman" w:eastAsia="宋体" w:cs="Times New Roman"/>
          <w:color w:val="000000"/>
          <w:kern w:val="0"/>
          <w:sz w:val="23"/>
          <w:szCs w:val="23"/>
        </w:rPr>
        <w:drawing>
          <wp:inline distT="0" distB="0" distL="0" distR="0">
            <wp:extent cx="1705610" cy="1214120"/>
            <wp:effectExtent l="19050" t="0" r="8539" b="0"/>
            <wp:docPr id="1" name="图片 7" descr="C:\Users\Administrator\Documents\Tencent Files\88015900\Image\C2C\FTRZ5PL4R%9PWI}W47GF8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Documents\Tencent Files\88015900\Image\C2C\FTRZ5PL4R%9PWI}W47GF81D.png"/>
                    <pic:cNvPicPr>
                      <a:picLocks noChangeAspect="1" noChangeArrowheads="1"/>
                    </pic:cNvPicPr>
                  </pic:nvPicPr>
                  <pic:blipFill>
                    <a:blip r:embed="rId4" cstate="print"/>
                    <a:srcRect l="72136" t="13580" b="31481"/>
                    <a:stretch>
                      <a:fillRect/>
                    </a:stretch>
                  </pic:blipFill>
                  <pic:spPr>
                    <a:xfrm>
                      <a:off x="0" y="0"/>
                      <a:ext cx="1705961" cy="1214651"/>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图</w:t>
      </w:r>
      <w:r>
        <w:rPr>
          <w:rFonts w:ascii="Times New Roman" w:hAnsi="Times New Roman" w:eastAsia="黑体" w:cs="Times New Roman"/>
          <w:color w:val="000000"/>
          <w:kern w:val="0"/>
          <w:szCs w:val="21"/>
        </w:rPr>
        <w:t xml:space="preserve">2 </w:t>
      </w:r>
      <w:r>
        <w:rPr>
          <w:rFonts w:hint="eastAsia" w:ascii="Times New Roman" w:hAnsi="Times New Roman" w:eastAsia="黑体" w:cs="Times New Roman"/>
          <w:color w:val="000000"/>
          <w:kern w:val="0"/>
          <w:szCs w:val="21"/>
        </w:rPr>
        <w:t>模型允许区域示意图</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3、模型结构型式要求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在满足上述条件的前提下，模型的具体结构</w:t>
      </w:r>
      <w:r>
        <w:rPr>
          <w:rFonts w:hint="eastAsia" w:ascii="Times New Roman" w:hAnsi="Times New Roman" w:eastAsia="宋体" w:cs="Times New Roman"/>
          <w:sz w:val="24"/>
          <w:szCs w:val="24"/>
        </w:rPr>
        <w:t>形</w:t>
      </w:r>
      <w:r>
        <w:rPr>
          <w:rFonts w:ascii="Times New Roman" w:hAnsi="Times New Roman" w:eastAsia="宋体" w:cs="Times New Roman"/>
          <w:sz w:val="24"/>
          <w:szCs w:val="24"/>
        </w:rPr>
        <w:t>式可自由设计。</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4、模型重量要求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模型总质量不得超过 1000.0g。</w:t>
      </w:r>
    </w:p>
    <w:p>
      <w:pPr>
        <w:autoSpaceDE w:val="0"/>
        <w:autoSpaceDN w:val="0"/>
        <w:adjustRightInd w:val="0"/>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二、模型制作基本要求</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1、模型制作材料</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由竞赛组委会统一提供相同规格的竞赛模型制作材料包括白纸和普通耐水快干型白乳胶，白纸尺寸如下表所示：</w:t>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表</w:t>
      </w:r>
      <w:r>
        <w:rPr>
          <w:rFonts w:ascii="Times New Roman" w:hAnsi="Times New Roman" w:eastAsia="宋体" w:cs="Times New Roman"/>
          <w:color w:val="000000"/>
          <w:kern w:val="0"/>
          <w:sz w:val="24"/>
          <w:szCs w:val="24"/>
        </w:rPr>
        <w:t xml:space="preserve">1 </w:t>
      </w:r>
      <w:r>
        <w:rPr>
          <w:rFonts w:ascii="Times New Roman" w:hAnsi="宋体" w:eastAsia="宋体" w:cs="Times New Roman"/>
          <w:color w:val="000000"/>
          <w:kern w:val="0"/>
          <w:sz w:val="24"/>
          <w:szCs w:val="24"/>
        </w:rPr>
        <w:t>模型材料</w:t>
      </w:r>
    </w:p>
    <w:tbl>
      <w:tblPr>
        <w:tblStyle w:val="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24"/>
        <w:gridCol w:w="1078"/>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1819"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材料名称</w:t>
            </w:r>
          </w:p>
        </w:tc>
        <w:tc>
          <w:tcPr>
            <w:tcW w:w="1924"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重量</w:t>
            </w:r>
          </w:p>
        </w:tc>
        <w:tc>
          <w:tcPr>
            <w:tcW w:w="1078"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数量</w:t>
            </w:r>
          </w:p>
        </w:tc>
        <w:tc>
          <w:tcPr>
            <w:tcW w:w="5033"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19" w:type="dxa"/>
            <w:vAlign w:val="center"/>
          </w:tcPr>
          <w:p>
            <w:pPr>
              <w:autoSpaceDE w:val="0"/>
              <w:autoSpaceDN w:val="0"/>
              <w:adjustRightInd w:val="0"/>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A4</w:t>
            </w:r>
            <w:r>
              <w:rPr>
                <w:rFonts w:ascii="Times New Roman" w:hAnsi="宋体" w:eastAsia="宋体" w:cs="Times New Roman"/>
                <w:kern w:val="0"/>
                <w:sz w:val="24"/>
                <w:szCs w:val="24"/>
              </w:rPr>
              <w:t>纸</w:t>
            </w:r>
          </w:p>
        </w:tc>
        <w:tc>
          <w:tcPr>
            <w:tcW w:w="1924" w:type="dxa"/>
            <w:vAlign w:val="center"/>
          </w:tcPr>
          <w:p>
            <w:pPr>
              <w:autoSpaceDE w:val="0"/>
              <w:autoSpaceDN w:val="0"/>
              <w:adjustRightInd w:val="0"/>
              <w:rPr>
                <w:rFonts w:ascii="Times New Roman" w:hAnsi="Times New Roman" w:eastAsia="宋体" w:cs="Times New Roman"/>
                <w:kern w:val="0"/>
                <w:sz w:val="24"/>
                <w:szCs w:val="24"/>
              </w:rPr>
            </w:pPr>
          </w:p>
        </w:tc>
        <w:tc>
          <w:tcPr>
            <w:tcW w:w="1078" w:type="dxa"/>
            <w:vAlign w:val="center"/>
          </w:tcPr>
          <w:p>
            <w:pPr>
              <w:autoSpaceDE w:val="0"/>
              <w:autoSpaceDN w:val="0"/>
              <w:adjustRightInd w:val="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100</w:t>
            </w:r>
            <w:r>
              <w:rPr>
                <w:rFonts w:ascii="Times New Roman" w:hAnsi="宋体" w:eastAsia="宋体" w:cs="Times New Roman"/>
                <w:kern w:val="0"/>
                <w:sz w:val="24"/>
                <w:szCs w:val="24"/>
              </w:rPr>
              <w:t>张</w:t>
            </w:r>
          </w:p>
        </w:tc>
        <w:tc>
          <w:tcPr>
            <w:tcW w:w="5033" w:type="dxa"/>
            <w:vAlign w:val="center"/>
          </w:tcPr>
          <w:p>
            <w:pPr>
              <w:autoSpaceDE w:val="0"/>
              <w:autoSpaceDN w:val="0"/>
              <w:adjustRightInd w:val="0"/>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19"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宋体" w:eastAsia="宋体" w:cs="Times New Roman"/>
                <w:kern w:val="0"/>
                <w:sz w:val="24"/>
                <w:szCs w:val="24"/>
              </w:rPr>
              <w:t>白乳胶</w:t>
            </w:r>
          </w:p>
        </w:tc>
        <w:tc>
          <w:tcPr>
            <w:tcW w:w="1924"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320g/</w:t>
            </w:r>
            <w:r>
              <w:rPr>
                <w:rFonts w:ascii="Times New Roman" w:hAnsi="宋体" w:eastAsia="宋体" w:cs="Times New Roman"/>
                <w:kern w:val="0"/>
                <w:sz w:val="24"/>
                <w:szCs w:val="24"/>
              </w:rPr>
              <w:t>瓶</w:t>
            </w:r>
          </w:p>
        </w:tc>
        <w:tc>
          <w:tcPr>
            <w:tcW w:w="1078"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瓶</w:t>
            </w:r>
          </w:p>
        </w:tc>
        <w:tc>
          <w:tcPr>
            <w:tcW w:w="5033" w:type="dxa"/>
            <w:vAlign w:val="center"/>
          </w:tcPr>
          <w:p>
            <w:pPr>
              <w:autoSpaceDE w:val="0"/>
              <w:autoSpaceDN w:val="0"/>
              <w:adjustRightInd w:val="0"/>
              <w:rPr>
                <w:rFonts w:ascii="Times New Roman" w:hAnsi="宋体" w:eastAsia="宋体" w:cs="Times New Roman"/>
                <w:kern w:val="0"/>
                <w:sz w:val="24"/>
                <w:szCs w:val="24"/>
              </w:rPr>
            </w:pPr>
            <w:r>
              <w:rPr>
                <w:rFonts w:ascii="Times New Roman" w:hAnsi="宋体" w:eastAsia="宋体" w:cs="Times New Roman"/>
                <w:kern w:val="0"/>
                <w:sz w:val="24"/>
                <w:szCs w:val="24"/>
              </w:rPr>
              <w:t>执行标准：</w:t>
            </w:r>
            <w:r>
              <w:rPr>
                <w:rFonts w:ascii="Times New Roman" w:hAnsi="Times New Roman" w:eastAsia="宋体" w:cs="Times New Roman"/>
                <w:kern w:val="0"/>
                <w:sz w:val="24"/>
                <w:szCs w:val="24"/>
              </w:rPr>
              <w:t>HG/T2727-2010</w:t>
            </w:r>
            <w:r>
              <w:rPr>
                <w:rFonts w:ascii="Times New Roman" w:hAnsi="宋体" w:eastAsia="宋体" w:cs="Times New Roman"/>
                <w:kern w:val="0"/>
                <w:sz w:val="24"/>
                <w:szCs w:val="24"/>
              </w:rPr>
              <w:t>、</w:t>
            </w:r>
          </w:p>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GB18583-2008</w:t>
            </w:r>
          </w:p>
        </w:tc>
      </w:tr>
    </w:tbl>
    <w:p>
      <w:pPr>
        <w:autoSpaceDE w:val="0"/>
        <w:autoSpaceDN w:val="0"/>
        <w:adjustRightInd w:val="0"/>
        <w:jc w:val="center"/>
        <w:rPr>
          <w:rFonts w:ascii="Times New Roman" w:hAnsi="Times New Roman" w:cs="Times New Roman"/>
        </w:rPr>
      </w:pP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2、模型制作工具</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模型制作工具自理，可以使用任何工具，注意模型制作安全。</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3、模型制作要求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(1)制作的结构模型必须符合赛题背景。</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(2)模型设计时，应考虑模型能直接放置在</w:t>
      </w:r>
      <w:r>
        <w:rPr>
          <w:rFonts w:hint="eastAsia" w:ascii="Times New Roman" w:hAnsi="Times New Roman" w:eastAsia="宋体" w:cs="Times New Roman"/>
          <w:sz w:val="24"/>
          <w:szCs w:val="24"/>
        </w:rPr>
        <w:t>加载台</w:t>
      </w:r>
      <w:r>
        <w:rPr>
          <w:rFonts w:ascii="Times New Roman" w:hAnsi="Times New Roman" w:eastAsia="宋体" w:cs="Times New Roman"/>
          <w:sz w:val="24"/>
          <w:szCs w:val="24"/>
        </w:rPr>
        <w:t>上；模型要求为结构(几何不变体系)，不允许将模型设计为机构(几何可变体系)。</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(3)用铅笔在模型上标记好墩、基础的分界线，加载区域界限；标记梁顶平面两条对称线。</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(4)加载成功的模型需拆卸开检查是否使用其它材料。</w:t>
      </w:r>
    </w:p>
    <w:p>
      <w:pPr>
        <w:autoSpaceDE w:val="0"/>
        <w:autoSpaceDN w:val="0"/>
        <w:adjustRightInd w:val="0"/>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三</w:t>
      </w:r>
      <w:r>
        <w:rPr>
          <w:rFonts w:ascii="Times New Roman" w:hAnsi="Times New Roman" w:eastAsia="黑体" w:cs="Times New Roman"/>
          <w:color w:val="000000"/>
          <w:kern w:val="0"/>
          <w:sz w:val="28"/>
          <w:szCs w:val="28"/>
        </w:rPr>
        <w:t>、试验加载要求</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1、加载准备</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2、竖向荷载</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(1)用一个5kg砝码加载，直接放置在</w:t>
      </w:r>
      <w:r>
        <w:rPr>
          <w:rFonts w:hint="eastAsia" w:ascii="Times New Roman" w:hAnsi="Times New Roman" w:eastAsia="宋体" w:cs="Times New Roman"/>
          <w:sz w:val="24"/>
          <w:szCs w:val="24"/>
        </w:rPr>
        <w:t>受弯构件</w:t>
      </w:r>
      <w:r>
        <w:rPr>
          <w:rFonts w:ascii="Times New Roman" w:hAnsi="Times New Roman" w:eastAsia="宋体" w:cs="Times New Roman"/>
          <w:sz w:val="24"/>
          <w:szCs w:val="24"/>
        </w:rPr>
        <w:t>顶面的加载区域上。5kg砝码水平尺寸为75mm(宽)×145mm(长)。(2)在中间指定区域加一个5kg砝码，持荷20s以上；</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、破坏标准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出现下列情况之一，认定为结构破坏：</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(1)荷载加上去后在 20s 内(不含 20s)模型坍塌；</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(2)加载过程中，</w:t>
      </w:r>
      <w:r>
        <w:rPr>
          <w:rFonts w:hint="eastAsia" w:ascii="Times New Roman" w:hAnsi="Times New Roman" w:eastAsia="宋体" w:cs="Times New Roman"/>
          <w:sz w:val="24"/>
          <w:szCs w:val="24"/>
        </w:rPr>
        <w:t>受弯构件</w:t>
      </w:r>
      <w:r>
        <w:rPr>
          <w:rFonts w:ascii="Times New Roman" w:hAnsi="Times New Roman" w:eastAsia="宋体" w:cs="Times New Roman"/>
          <w:sz w:val="24"/>
          <w:szCs w:val="24"/>
        </w:rPr>
        <w:t>任意部位接触</w:t>
      </w:r>
      <w:r>
        <w:rPr>
          <w:rFonts w:hint="eastAsia" w:ascii="Times New Roman" w:hAnsi="Times New Roman" w:eastAsia="宋体" w:cs="Times New Roman"/>
          <w:sz w:val="24"/>
          <w:szCs w:val="24"/>
        </w:rPr>
        <w:t>加载台、地面</w:t>
      </w:r>
      <w:r>
        <w:rPr>
          <w:rFonts w:ascii="Times New Roman" w:hAnsi="Times New Roman" w:eastAsia="宋体" w:cs="Times New Roman"/>
          <w:sz w:val="24"/>
          <w:szCs w:val="24"/>
        </w:rPr>
        <w:t>；</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(3)加载过程中，</w:t>
      </w:r>
      <w:r>
        <w:rPr>
          <w:rFonts w:hint="eastAsia" w:ascii="Times New Roman" w:hAnsi="Times New Roman" w:eastAsia="宋体" w:cs="Times New Roman"/>
          <w:sz w:val="24"/>
          <w:szCs w:val="24"/>
        </w:rPr>
        <w:t>受弯构件</w:t>
      </w:r>
      <w:r>
        <w:rPr>
          <w:rFonts w:ascii="Times New Roman" w:hAnsi="Times New Roman" w:eastAsia="宋体" w:cs="Times New Roman"/>
          <w:sz w:val="24"/>
          <w:szCs w:val="24"/>
        </w:rPr>
        <w:t>局部构件脱落且接触</w:t>
      </w:r>
      <w:r>
        <w:rPr>
          <w:rFonts w:hint="eastAsia" w:ascii="Times New Roman" w:hAnsi="Times New Roman" w:eastAsia="宋体" w:cs="Times New Roman"/>
          <w:sz w:val="24"/>
          <w:szCs w:val="24"/>
        </w:rPr>
        <w:t>加载台、地面</w:t>
      </w:r>
      <w:r>
        <w:rPr>
          <w:rFonts w:ascii="Times New Roman" w:hAnsi="Times New Roman" w:eastAsia="宋体" w:cs="Times New Roman"/>
          <w:sz w:val="24"/>
          <w:szCs w:val="24"/>
        </w:rPr>
        <w:t>；</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(4)加载准备过程中，模型某些构件发生破坏或结构出现几何可变体系状态；</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(5)静载加载过程中，模型出现几何可变体系状态，而使其受力状态发生本质改变(如结构尺寸变化，形状变化，荷载加载位置变化等)；</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(6)竞赛评比委员会认定的其他情形。</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6、加载完成后收集钢珠，称重标准砂。</w:t>
      </w:r>
    </w:p>
    <w:p>
      <w:pPr>
        <w:autoSpaceDE w:val="0"/>
        <w:autoSpaceDN w:val="0"/>
        <w:adjustRightInd w:val="0"/>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四</w:t>
      </w:r>
      <w:r>
        <w:rPr>
          <w:rFonts w:ascii="Times New Roman" w:hAnsi="Times New Roman" w:eastAsia="黑体" w:cs="Times New Roman"/>
          <w:color w:val="000000"/>
          <w:kern w:val="0"/>
          <w:sz w:val="28"/>
          <w:szCs w:val="28"/>
        </w:rPr>
        <w:t>、成绩(100分)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(1)加载过程中，模型达到前述破坏标准，视为加载失败，退出加载试验，项目不得分；加载成功，但使用了比赛规定以外的材料，以及在制作过程中违反赛事规程明文规定的操作的模型，本项目不得分。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(2)完成加载试验，且未违规的第i个模型，按以下方法计算加载实验得分：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position w:val="-30"/>
          <w:sz w:val="24"/>
          <w:szCs w:val="24"/>
        </w:rPr>
        <w:object>
          <v:shape id="_x0000_i1025" o:spt="75" type="#_x0000_t75" style="height:34.4pt;width:74.1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autoSpaceDE w:val="0"/>
        <w:autoSpaceDN w:val="0"/>
        <w:adjustRightInd w:val="0"/>
        <w:spacing w:line="360" w:lineRule="auto"/>
        <w:ind w:firstLine="420" w:firstLineChars="200"/>
        <w:rPr>
          <w:rFonts w:ascii="宋体" w:hAnsi="宋体" w:eastAsia="宋体" w:cs="Times New Roman"/>
          <w:sz w:val="24"/>
          <w:szCs w:val="24"/>
        </w:rPr>
      </w:pPr>
      <w:r>
        <w:rPr>
          <w:rFonts w:hint="eastAsia" w:ascii="宋体" w:hAnsi="宋体" w:eastAsia="宋体"/>
        </w:rPr>
        <w:t>式中：</w:t>
      </w:r>
      <w:r>
        <w:rPr>
          <w:rFonts w:ascii="宋体" w:hAnsi="宋体" w:eastAsia="宋体"/>
          <w:position w:val="-12"/>
        </w:rPr>
        <w:object>
          <v:shape id="_x0000_i1026" o:spt="75" type="#_x0000_t75" style="height:18.25pt;width:13.9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宋体" w:hAnsi="宋体" w:eastAsia="宋体" w:cs="Times New Roman"/>
          <w:sz w:val="24"/>
          <w:szCs w:val="24"/>
        </w:rPr>
        <w:t>—第i个完成加载试验的模型的重量(g)</w:t>
      </w:r>
      <w:r>
        <w:rPr>
          <w:rFonts w:hint="eastAsia" w:ascii="宋体" w:hAnsi="宋体" w:eastAsia="宋体" w:cs="Times New Roman"/>
          <w:sz w:val="24"/>
          <w:szCs w:val="24"/>
        </w:rPr>
        <w:t>；</w:t>
      </w:r>
    </w:p>
    <w:p>
      <w:pPr>
        <w:autoSpaceDE w:val="0"/>
        <w:autoSpaceDN w:val="0"/>
        <w:adjustRightInd w:val="0"/>
        <w:spacing w:line="360" w:lineRule="auto"/>
        <w:ind w:firstLine="1050" w:firstLineChars="500"/>
        <w:rPr>
          <w:rFonts w:ascii="宋体" w:hAnsi="宋体" w:eastAsia="宋体" w:cs="Times New Roman"/>
          <w:sz w:val="24"/>
          <w:szCs w:val="24"/>
        </w:rPr>
      </w:pPr>
      <w:r>
        <w:rPr>
          <w:rFonts w:ascii="宋体" w:hAnsi="宋体" w:eastAsia="宋体"/>
          <w:position w:val="-12"/>
        </w:rPr>
        <w:object>
          <v:shape id="_x0000_i1027" o:spt="75" type="#_x0000_t75" style="height:18.25pt;width:23.6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宋体" w:hAnsi="宋体" w:eastAsia="宋体" w:cs="Times New Roman"/>
          <w:sz w:val="24"/>
          <w:szCs w:val="24"/>
        </w:rPr>
        <w:t>—各完成加载试验的模型的最小重量(g)</w:t>
      </w:r>
      <w:r>
        <w:rPr>
          <w:rFonts w:hint="eastAsia" w:ascii="宋体" w:hAnsi="宋体" w:eastAsia="宋体" w:cs="Times New Roman"/>
          <w:sz w:val="24"/>
          <w:szCs w:val="24"/>
        </w:rPr>
        <w:t>。</w:t>
      </w: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bookmarkStart w:id="0" w:name="_GoBack"/>
      <w:bookmarkEnd w:id="0"/>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rPr>
          <w:rFonts w:ascii="Times New Roman" w:hAnsi="Times New Roman" w:eastAsia="黑体" w:cs="Times New Roman"/>
          <w:color w:val="000000"/>
          <w:kern w:val="0"/>
          <w:sz w:val="28"/>
          <w:szCs w:val="28"/>
        </w:rPr>
      </w:pPr>
    </w:p>
    <w:p>
      <w:pPr>
        <w:autoSpaceDE w:val="0"/>
        <w:autoSpaceDN w:val="0"/>
        <w:adjustRightInd w:val="0"/>
        <w:jc w:val="center"/>
        <w:rPr>
          <w:rFonts w:ascii="Times New Roman" w:hAnsi="Times New Roman" w:eastAsia="黑体" w:cs="Times New Roman"/>
          <w:color w:val="000000"/>
          <w:kern w:val="0"/>
          <w:sz w:val="28"/>
          <w:szCs w:val="28"/>
        </w:rPr>
      </w:pPr>
      <w:r>
        <w:rPr>
          <w:rFonts w:hint="eastAsia" w:hAnsi="宋体"/>
          <w:kern w:val="0"/>
          <w:sz w:val="24"/>
        </w:rPr>
        <w:t>（二）大跨度屋盖模型结构</w:t>
      </w:r>
    </w:p>
    <w:p>
      <w:pPr>
        <w:autoSpaceDE w:val="0"/>
        <w:autoSpaceDN w:val="0"/>
        <w:adjustRightInd w:val="0"/>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一、模型设计基本要求</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1、模型总体布置</w:t>
      </w:r>
    </w:p>
    <w:p>
      <w:pPr>
        <w:autoSpaceDE w:val="0"/>
        <w:autoSpaceDN w:val="0"/>
        <w:adjustRightInd w:val="0"/>
        <w:spacing w:line="360" w:lineRule="auto"/>
        <w:ind w:firstLine="480" w:firstLineChars="200"/>
        <w:rPr>
          <w:rFonts w:ascii="宋体" w:hAnsi="宋体" w:eastAsia="宋体" w:cs="Times New Roman"/>
          <w:sz w:val="24"/>
          <w:szCs w:val="24"/>
        </w:rPr>
      </w:pPr>
      <w:r>
        <w:rPr>
          <w:rFonts w:ascii="宋体" w:hAnsi="宋体" w:eastAsia="宋体"/>
          <w:color w:val="000000"/>
          <w:kern w:val="0"/>
          <w:sz w:val="24"/>
          <w:szCs w:val="24"/>
        </w:rPr>
        <w:t>总体模型由</w:t>
      </w:r>
      <w:r>
        <w:rPr>
          <w:rFonts w:hint="eastAsia" w:ascii="宋体" w:hAnsi="宋体" w:eastAsia="宋体"/>
          <w:color w:val="000000"/>
          <w:kern w:val="0"/>
          <w:sz w:val="24"/>
          <w:szCs w:val="24"/>
        </w:rPr>
        <w:t>模型试验</w:t>
      </w:r>
      <w:r>
        <w:rPr>
          <w:rFonts w:ascii="宋体" w:hAnsi="宋体" w:eastAsia="宋体"/>
          <w:color w:val="000000"/>
          <w:kern w:val="0"/>
          <w:sz w:val="24"/>
          <w:szCs w:val="24"/>
        </w:rPr>
        <w:t>装置</w:t>
      </w:r>
      <w:r>
        <w:rPr>
          <w:rFonts w:hint="eastAsia" w:ascii="宋体" w:hAnsi="宋体" w:eastAsia="宋体"/>
          <w:color w:val="000000"/>
          <w:kern w:val="0"/>
          <w:sz w:val="24"/>
          <w:szCs w:val="24"/>
        </w:rPr>
        <w:t>、下部支承构件</w:t>
      </w:r>
      <w:r>
        <w:rPr>
          <w:rFonts w:ascii="宋体" w:hAnsi="宋体" w:eastAsia="宋体"/>
          <w:color w:val="000000"/>
          <w:kern w:val="0"/>
          <w:sz w:val="24"/>
          <w:szCs w:val="24"/>
        </w:rPr>
        <w:t>与上部屋盖结构</w:t>
      </w:r>
      <w:r>
        <w:rPr>
          <w:rFonts w:hint="eastAsia" w:ascii="宋体" w:hAnsi="宋体" w:eastAsia="宋体"/>
          <w:color w:val="000000"/>
          <w:kern w:val="0"/>
          <w:sz w:val="24"/>
          <w:szCs w:val="24"/>
        </w:rPr>
        <w:t>三</w:t>
      </w:r>
      <w:r>
        <w:rPr>
          <w:rFonts w:ascii="宋体" w:hAnsi="宋体" w:eastAsia="宋体"/>
          <w:color w:val="000000"/>
          <w:kern w:val="0"/>
          <w:sz w:val="24"/>
          <w:szCs w:val="24"/>
        </w:rPr>
        <w:t>部分组成</w:t>
      </w:r>
      <w:r>
        <w:rPr>
          <w:rFonts w:hint="eastAsia" w:ascii="宋体" w:hAnsi="宋体" w:eastAsia="宋体"/>
          <w:color w:val="000000"/>
          <w:kern w:val="0"/>
          <w:sz w:val="24"/>
          <w:szCs w:val="24"/>
        </w:rPr>
        <w:t>，</w:t>
      </w:r>
      <w:r>
        <w:rPr>
          <w:rFonts w:ascii="宋体" w:hAnsi="宋体" w:eastAsia="宋体"/>
          <w:color w:val="000000"/>
          <w:kern w:val="0"/>
          <w:sz w:val="24"/>
          <w:szCs w:val="24"/>
        </w:rPr>
        <w:t>赛题总体示意见图</w:t>
      </w:r>
      <w:r>
        <w:rPr>
          <w:rFonts w:hint="eastAsia" w:ascii="宋体" w:hAnsi="宋体" w:eastAsia="宋体"/>
          <w:color w:val="000000"/>
          <w:kern w:val="0"/>
          <w:sz w:val="24"/>
          <w:szCs w:val="24"/>
        </w:rPr>
        <w:t>1</w:t>
      </w:r>
      <w:r>
        <w:rPr>
          <w:rFonts w:ascii="宋体" w:hAnsi="宋体" w:eastAsia="宋体"/>
          <w:color w:val="000000"/>
          <w:kern w:val="0"/>
          <w:sz w:val="24"/>
          <w:szCs w:val="24"/>
        </w:rPr>
        <w:t>。</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11215" cy="3537585"/>
            <wp:effectExtent l="19050" t="0" r="0" b="0"/>
            <wp:docPr id="6" name="图片 6" descr="C:\Users\Administrator\AppData\Roaming\Tencent\Users\88015900\QQ\WinTemp\RichOle\UYLOH(NY}48)$J~@WTP12[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88015900\QQ\WinTemp\RichOle\UYLOH(NY}48)$J~@WTP12[W.png"/>
                    <pic:cNvPicPr>
                      <a:picLocks noChangeAspect="1" noChangeArrowheads="1"/>
                    </pic:cNvPicPr>
                  </pic:nvPicPr>
                  <pic:blipFill>
                    <a:blip r:embed="rId11" cstate="print"/>
                    <a:srcRect/>
                    <a:stretch>
                      <a:fillRect/>
                    </a:stretch>
                  </pic:blipFill>
                  <pic:spPr>
                    <a:xfrm>
                      <a:off x="0" y="0"/>
                      <a:ext cx="5911215" cy="3537585"/>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color w:val="000000"/>
          <w:kern w:val="0"/>
          <w:sz w:val="23"/>
          <w:szCs w:val="23"/>
        </w:rPr>
      </w:pPr>
    </w:p>
    <w:p>
      <w:pPr>
        <w:autoSpaceDE w:val="0"/>
        <w:autoSpaceDN w:val="0"/>
        <w:adjustRightInd w:val="0"/>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图1 模型总体示意图</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加载装置</w:t>
      </w:r>
    </w:p>
    <w:p>
      <w:pPr>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模型试验装置由加载台、力加载装置、屋盖下部净空监控装置、模型固定装置组成。</w:t>
      </w:r>
    </w:p>
    <w:p>
      <w:pPr>
        <w:autoSpaceDE w:val="0"/>
        <w:autoSpaceDN w:val="0"/>
        <w:adjustRightInd w:val="0"/>
        <w:spacing w:line="30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a</w:t>
      </w:r>
      <w:r>
        <w:rPr>
          <w:rFonts w:ascii="Times New Roman" w:hAnsi="宋体" w:eastAsia="宋体" w:cs="Times New Roman"/>
          <w:color w:val="000000"/>
          <w:kern w:val="0"/>
          <w:sz w:val="24"/>
          <w:szCs w:val="24"/>
        </w:rPr>
        <w:t>、加载台</w:t>
      </w:r>
    </w:p>
    <w:p>
      <w:pPr>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加载台共两层，主要由钢架与承台板组成。钢架一、二层高度分别为</w:t>
      </w:r>
      <w:r>
        <w:rPr>
          <w:rFonts w:ascii="Times New Roman" w:hAnsi="Times New Roman" w:eastAsia="宋体" w:cs="Times New Roman"/>
          <w:color w:val="000000"/>
          <w:kern w:val="0"/>
          <w:sz w:val="24"/>
          <w:szCs w:val="24"/>
        </w:rPr>
        <w:t>700mm</w:t>
      </w: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300mm</w:t>
      </w:r>
      <w:r>
        <w:rPr>
          <w:rFonts w:ascii="Times New Roman" w:hAnsi="宋体" w:eastAsia="宋体" w:cs="Times New Roman"/>
          <w:color w:val="000000"/>
          <w:kern w:val="0"/>
          <w:sz w:val="24"/>
          <w:szCs w:val="24"/>
        </w:rPr>
        <w:t>。承台板采用</w:t>
      </w:r>
      <w:r>
        <w:rPr>
          <w:rFonts w:ascii="Times New Roman" w:hAnsi="Times New Roman" w:eastAsia="宋体" w:cs="Times New Roman"/>
          <w:color w:val="000000"/>
          <w:kern w:val="0"/>
          <w:sz w:val="24"/>
          <w:szCs w:val="24"/>
        </w:rPr>
        <w:t>20mm</w:t>
      </w:r>
      <w:r>
        <w:rPr>
          <w:rFonts w:ascii="Times New Roman" w:hAnsi="宋体" w:eastAsia="宋体" w:cs="Times New Roman"/>
          <w:color w:val="000000"/>
          <w:kern w:val="0"/>
          <w:sz w:val="24"/>
          <w:szCs w:val="24"/>
        </w:rPr>
        <w:t>厚生态木板，标准尺寸为</w:t>
      </w:r>
      <w:r>
        <w:rPr>
          <w:rFonts w:ascii="Times New Roman" w:hAnsi="Times New Roman" w:eastAsia="宋体" w:cs="Times New Roman"/>
          <w:kern w:val="0"/>
          <w:sz w:val="24"/>
          <w:szCs w:val="24"/>
        </w:rPr>
        <w:t>800mm</w:t>
      </w:r>
      <w:r>
        <w:rPr>
          <w:rFonts w:ascii="Times New Roman" w:hAnsi="Times New Roman" w:eastAsia="宋体" w:cs="Times New Roman"/>
          <w:b/>
          <w:kern w:val="0"/>
          <w:sz w:val="24"/>
          <w:szCs w:val="24"/>
        </w:rPr>
        <w:t>×</w:t>
      </w:r>
      <w:r>
        <w:rPr>
          <w:rFonts w:ascii="Times New Roman" w:hAnsi="Times New Roman" w:eastAsia="宋体" w:cs="Times New Roman"/>
          <w:kern w:val="0"/>
          <w:sz w:val="24"/>
          <w:szCs w:val="24"/>
        </w:rPr>
        <w:t>600mm</w:t>
      </w:r>
      <w:r>
        <w:rPr>
          <w:rFonts w:ascii="Times New Roman" w:hAnsi="宋体" w:eastAsia="宋体" w:cs="Times New Roman"/>
          <w:kern w:val="0"/>
          <w:sz w:val="24"/>
          <w:szCs w:val="24"/>
        </w:rPr>
        <w:t>，中间设</w:t>
      </w:r>
      <w:r>
        <w:rPr>
          <w:rFonts w:ascii="Times New Roman" w:hAnsi="Times New Roman" w:eastAsia="宋体" w:cs="Times New Roman"/>
          <w:kern w:val="0"/>
          <w:sz w:val="24"/>
          <w:szCs w:val="24"/>
        </w:rPr>
        <w:t>500mm</w:t>
      </w:r>
      <w:r>
        <w:rPr>
          <w:rFonts w:ascii="Times New Roman" w:hAnsi="Times New Roman" w:eastAsia="宋体" w:cs="Times New Roman"/>
          <w:b/>
          <w:kern w:val="0"/>
          <w:sz w:val="24"/>
          <w:szCs w:val="24"/>
        </w:rPr>
        <w:t>×</w:t>
      </w:r>
      <w:r>
        <w:rPr>
          <w:rFonts w:ascii="Times New Roman" w:hAnsi="Times New Roman" w:eastAsia="宋体" w:cs="Times New Roman"/>
          <w:kern w:val="0"/>
          <w:sz w:val="24"/>
          <w:szCs w:val="24"/>
        </w:rPr>
        <w:t>300mm</w:t>
      </w:r>
      <w:r>
        <w:rPr>
          <w:rFonts w:ascii="Times New Roman" w:hAnsi="宋体" w:eastAsia="宋体" w:cs="Times New Roman"/>
          <w:kern w:val="0"/>
          <w:sz w:val="24"/>
          <w:szCs w:val="24"/>
        </w:rPr>
        <w:t>矩形孔洞</w:t>
      </w:r>
      <w:r>
        <w:rPr>
          <w:rFonts w:ascii="Times New Roman" w:hAnsi="宋体" w:eastAsia="宋体" w:cs="Times New Roman"/>
          <w:color w:val="000000"/>
          <w:kern w:val="0"/>
          <w:sz w:val="24"/>
          <w:szCs w:val="24"/>
        </w:rPr>
        <w:t>。承台板平面尺寸、屋盖水平投影区域、下部支承构件水平投影区域要求如下：</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）承台板平面尺寸：见图</w:t>
      </w: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阴影面积，</w:t>
      </w:r>
      <w:r>
        <w:rPr>
          <w:rFonts w:ascii="Times New Roman" w:hAnsi="宋体" w:eastAsia="宋体" w:cs="Times New Roman"/>
          <w:kern w:val="0"/>
          <w:sz w:val="24"/>
          <w:szCs w:val="24"/>
        </w:rPr>
        <w:t>中间设有</w:t>
      </w:r>
      <w:r>
        <w:rPr>
          <w:rFonts w:ascii="Times New Roman" w:hAnsi="Times New Roman" w:eastAsia="宋体" w:cs="Times New Roman"/>
          <w:kern w:val="0"/>
          <w:sz w:val="24"/>
          <w:szCs w:val="24"/>
        </w:rPr>
        <w:t>500mm</w:t>
      </w:r>
      <w:r>
        <w:rPr>
          <w:rFonts w:ascii="Times New Roman" w:hAnsi="Times New Roman" w:eastAsia="宋体" w:cs="Times New Roman"/>
          <w:b/>
          <w:kern w:val="0"/>
          <w:sz w:val="24"/>
          <w:szCs w:val="24"/>
        </w:rPr>
        <w:t>×</w:t>
      </w:r>
      <w:r>
        <w:rPr>
          <w:rFonts w:ascii="Times New Roman" w:hAnsi="Times New Roman" w:eastAsia="宋体" w:cs="Times New Roman"/>
          <w:kern w:val="0"/>
          <w:sz w:val="24"/>
          <w:szCs w:val="24"/>
        </w:rPr>
        <w:t>300mm</w:t>
      </w:r>
      <w:r>
        <w:rPr>
          <w:rFonts w:ascii="Times New Roman" w:hAnsi="宋体" w:eastAsia="宋体" w:cs="Times New Roman"/>
          <w:kern w:val="0"/>
          <w:sz w:val="24"/>
          <w:szCs w:val="24"/>
        </w:rPr>
        <w:t>孔洞。</w:t>
      </w:r>
      <w:r>
        <w:rPr>
          <w:rFonts w:ascii="Times New Roman" w:hAnsi="宋体" w:eastAsia="宋体" w:cs="Times New Roman"/>
          <w:color w:val="000000"/>
          <w:kern w:val="0"/>
          <w:sz w:val="24"/>
          <w:szCs w:val="24"/>
        </w:rPr>
        <w:t>承台板上表面标高定义为</w:t>
      </w:r>
      <w:r>
        <w:rPr>
          <w:rFonts w:ascii="Times New Roman" w:hAnsi="Times New Roman" w:eastAsia="宋体" w:cs="Times New Roman"/>
          <w:color w:val="000000"/>
          <w:kern w:val="0"/>
          <w:sz w:val="24"/>
          <w:szCs w:val="24"/>
        </w:rPr>
        <w:t>±0.000</w:t>
      </w:r>
      <w:r>
        <w:rPr>
          <w:rFonts w:ascii="Times New Roman" w:hAnsi="宋体" w:eastAsia="宋体" w:cs="Times New Roman"/>
          <w:color w:val="000000"/>
          <w:kern w:val="0"/>
          <w:sz w:val="24"/>
          <w:szCs w:val="24"/>
        </w:rPr>
        <w:t>。</w:t>
      </w:r>
    </w:p>
    <w:p>
      <w:pPr>
        <w:spacing w:line="300" w:lineRule="auto"/>
        <w:ind w:firstLine="480" w:firstLineChars="200"/>
        <w:rPr>
          <w:rFonts w:ascii="Times New Roman" w:hAnsi="Times New Roman" w:eastAsia="宋体" w:cs="Times New Roman"/>
          <w:color w:val="00000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）屋盖水平投影区域：见图</w:t>
      </w:r>
      <w:r>
        <w:rPr>
          <w:rFonts w:ascii="Times New Roman" w:hAnsi="Times New Roman" w:eastAsia="宋体" w:cs="Times New Roman"/>
          <w:color w:val="000000"/>
          <w:kern w:val="0"/>
          <w:sz w:val="24"/>
          <w:szCs w:val="24"/>
        </w:rPr>
        <w:t>3</w:t>
      </w:r>
      <w:r>
        <w:rPr>
          <w:rFonts w:ascii="Times New Roman" w:hAnsi="宋体" w:eastAsia="宋体" w:cs="Times New Roman"/>
          <w:color w:val="000000"/>
          <w:kern w:val="0"/>
          <w:sz w:val="24"/>
          <w:szCs w:val="24"/>
        </w:rPr>
        <w:t>阴影面积，屋盖水平投影区域位于矩形</w:t>
      </w:r>
      <w:r>
        <w:rPr>
          <w:rFonts w:ascii="Times New Roman" w:hAnsi="Times New Roman" w:eastAsia="宋体" w:cs="Times New Roman"/>
          <w:i/>
          <w:color w:val="000000"/>
          <w:kern w:val="0"/>
          <w:sz w:val="24"/>
          <w:szCs w:val="24"/>
        </w:rPr>
        <w:t>ABCD</w:t>
      </w:r>
      <w:r>
        <w:rPr>
          <w:rFonts w:ascii="Times New Roman" w:hAnsi="宋体" w:eastAsia="宋体" w:cs="Times New Roman"/>
          <w:color w:val="000000"/>
          <w:kern w:val="0"/>
          <w:sz w:val="24"/>
          <w:szCs w:val="24"/>
        </w:rPr>
        <w:t>面积以内、矩形</w:t>
      </w:r>
      <w:r>
        <w:rPr>
          <w:rFonts w:ascii="Times New Roman" w:hAnsi="Times New Roman" w:eastAsia="宋体" w:cs="Times New Roman"/>
          <w:i/>
          <w:color w:val="000000"/>
          <w:kern w:val="0"/>
          <w:sz w:val="24"/>
          <w:szCs w:val="24"/>
        </w:rPr>
        <w:t>IJKL</w:t>
      </w:r>
      <w:r>
        <w:rPr>
          <w:rFonts w:ascii="Times New Roman" w:hAnsi="宋体" w:eastAsia="宋体" w:cs="Times New Roman"/>
          <w:color w:val="000000"/>
          <w:kern w:val="0"/>
          <w:sz w:val="24"/>
          <w:szCs w:val="24"/>
        </w:rPr>
        <w:t>面积以外</w:t>
      </w:r>
      <w:r>
        <w:rPr>
          <w:rFonts w:ascii="Times New Roman" w:hAnsi="宋体" w:eastAsia="宋体" w:cs="Times New Roman"/>
          <w:color w:val="000000"/>
          <w:sz w:val="24"/>
          <w:szCs w:val="24"/>
        </w:rPr>
        <w:t>。屋盖平面中心要求设</w:t>
      </w:r>
      <w:r>
        <w:rPr>
          <w:rFonts w:ascii="Times New Roman" w:hAnsi="Times New Roman" w:eastAsia="宋体" w:cs="Times New Roman"/>
          <w:kern w:val="0"/>
          <w:sz w:val="24"/>
          <w:szCs w:val="24"/>
        </w:rPr>
        <w:t>250mm</w:t>
      </w:r>
      <w:r>
        <w:rPr>
          <w:rFonts w:ascii="Times New Roman" w:hAnsi="Times New Roman" w:eastAsia="宋体" w:cs="Times New Roman"/>
          <w:b/>
          <w:kern w:val="0"/>
          <w:sz w:val="24"/>
          <w:szCs w:val="24"/>
        </w:rPr>
        <w:t>×</w:t>
      </w:r>
      <w:r>
        <w:rPr>
          <w:rFonts w:ascii="Times New Roman" w:hAnsi="Times New Roman" w:eastAsia="宋体" w:cs="Times New Roman"/>
          <w:kern w:val="0"/>
          <w:sz w:val="24"/>
          <w:szCs w:val="24"/>
        </w:rPr>
        <w:t>150mm</w:t>
      </w:r>
      <w:r>
        <w:rPr>
          <w:rFonts w:ascii="Times New Roman" w:hAnsi="宋体" w:eastAsia="宋体" w:cs="Times New Roman"/>
          <w:kern w:val="0"/>
          <w:sz w:val="24"/>
          <w:szCs w:val="24"/>
        </w:rPr>
        <w:t>矩形孔洞。</w:t>
      </w:r>
    </w:p>
    <w:p>
      <w:pPr>
        <w:spacing w:line="300" w:lineRule="auto"/>
        <w:ind w:firstLine="480" w:firstLineChars="200"/>
        <w:rPr>
          <w:rFonts w:ascii="Times New Roman" w:hAnsi="Times New Roman" w:eastAsia="宋体" w:cs="Times New Roman"/>
          <w:color w:val="00000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3</w:t>
      </w:r>
      <w:r>
        <w:rPr>
          <w:rFonts w:ascii="Times New Roman" w:hAnsi="宋体" w:eastAsia="宋体" w:cs="Times New Roman"/>
          <w:color w:val="000000"/>
          <w:kern w:val="0"/>
          <w:sz w:val="24"/>
          <w:szCs w:val="24"/>
        </w:rPr>
        <w:t>）下部支承构件水平投影区域：见图</w:t>
      </w:r>
      <w:r>
        <w:rPr>
          <w:rFonts w:ascii="Times New Roman" w:hAnsi="Times New Roman" w:eastAsia="宋体" w:cs="Times New Roman"/>
          <w:color w:val="000000"/>
          <w:kern w:val="0"/>
          <w:sz w:val="24"/>
          <w:szCs w:val="24"/>
        </w:rPr>
        <w:t>4</w:t>
      </w:r>
      <w:r>
        <w:rPr>
          <w:rFonts w:ascii="Times New Roman" w:hAnsi="宋体" w:eastAsia="宋体" w:cs="Times New Roman"/>
          <w:color w:val="000000"/>
          <w:kern w:val="0"/>
          <w:sz w:val="24"/>
          <w:szCs w:val="24"/>
        </w:rPr>
        <w:t>阴影面积，各下部支承构件水平投影区域不得超出矩形</w:t>
      </w:r>
      <w:r>
        <w:rPr>
          <w:rFonts w:ascii="Times New Roman" w:hAnsi="Times New Roman" w:eastAsia="宋体" w:cs="Times New Roman"/>
          <w:i/>
          <w:color w:val="000000"/>
          <w:kern w:val="0"/>
          <w:sz w:val="24"/>
          <w:szCs w:val="24"/>
        </w:rPr>
        <w:t>AA</w:t>
      </w:r>
      <w:r>
        <w:rPr>
          <w:rFonts w:ascii="Times New Roman" w:hAnsi="Times New Roman" w:eastAsia="宋体" w:cs="Times New Roman"/>
          <w:color w:val="000000"/>
          <w:kern w:val="0"/>
          <w:sz w:val="24"/>
          <w:szCs w:val="24"/>
          <w:vertAlign w:val="subscript"/>
        </w:rPr>
        <w:t>1</w:t>
      </w:r>
      <w:r>
        <w:rPr>
          <w:rFonts w:ascii="Times New Roman" w:hAnsi="Times New Roman" w:eastAsia="宋体" w:cs="Times New Roman"/>
          <w:i/>
          <w:color w:val="000000"/>
          <w:kern w:val="0"/>
          <w:sz w:val="24"/>
          <w:szCs w:val="24"/>
        </w:rPr>
        <w:t>EA</w:t>
      </w:r>
      <w:r>
        <w:rPr>
          <w:rFonts w:ascii="Times New Roman" w:hAnsi="Times New Roman" w:eastAsia="宋体" w:cs="Times New Roman"/>
          <w:color w:val="000000"/>
          <w:kern w:val="0"/>
          <w:sz w:val="24"/>
          <w:szCs w:val="24"/>
          <w:vertAlign w:val="subscript"/>
        </w:rPr>
        <w:t>2</w:t>
      </w:r>
      <w:r>
        <w:rPr>
          <w:rFonts w:ascii="Times New Roman" w:hAnsi="宋体" w:eastAsia="宋体" w:cs="Times New Roman"/>
          <w:color w:val="000000"/>
          <w:kern w:val="0"/>
          <w:sz w:val="24"/>
          <w:szCs w:val="24"/>
        </w:rPr>
        <w:t>、</w:t>
      </w:r>
      <w:r>
        <w:rPr>
          <w:rFonts w:ascii="Times New Roman" w:hAnsi="Times New Roman" w:eastAsia="宋体" w:cs="Times New Roman"/>
          <w:i/>
          <w:color w:val="000000"/>
          <w:kern w:val="0"/>
          <w:sz w:val="24"/>
          <w:szCs w:val="24"/>
        </w:rPr>
        <w:t>BB</w:t>
      </w:r>
      <w:r>
        <w:rPr>
          <w:rFonts w:ascii="Times New Roman" w:hAnsi="Times New Roman" w:eastAsia="宋体" w:cs="Times New Roman"/>
          <w:color w:val="000000"/>
          <w:kern w:val="0"/>
          <w:sz w:val="24"/>
          <w:szCs w:val="24"/>
          <w:vertAlign w:val="subscript"/>
        </w:rPr>
        <w:t>1</w:t>
      </w:r>
      <w:r>
        <w:rPr>
          <w:rFonts w:ascii="Times New Roman" w:hAnsi="Times New Roman" w:eastAsia="宋体" w:cs="Times New Roman"/>
          <w:i/>
          <w:color w:val="000000"/>
          <w:kern w:val="0"/>
          <w:sz w:val="24"/>
          <w:szCs w:val="24"/>
        </w:rPr>
        <w:t>FB</w:t>
      </w:r>
      <w:r>
        <w:rPr>
          <w:rFonts w:ascii="Times New Roman" w:hAnsi="Times New Roman" w:eastAsia="宋体" w:cs="Times New Roman"/>
          <w:color w:val="000000"/>
          <w:kern w:val="0"/>
          <w:sz w:val="24"/>
          <w:szCs w:val="24"/>
          <w:vertAlign w:val="subscript"/>
        </w:rPr>
        <w:t>2</w:t>
      </w:r>
      <w:r>
        <w:rPr>
          <w:rFonts w:ascii="Times New Roman" w:hAnsi="宋体" w:eastAsia="宋体" w:cs="Times New Roman"/>
          <w:color w:val="000000"/>
          <w:kern w:val="0"/>
          <w:sz w:val="24"/>
          <w:szCs w:val="24"/>
        </w:rPr>
        <w:t>、</w:t>
      </w:r>
      <w:r>
        <w:rPr>
          <w:rFonts w:ascii="Times New Roman" w:hAnsi="Times New Roman" w:eastAsia="宋体" w:cs="Times New Roman"/>
          <w:i/>
          <w:color w:val="000000"/>
          <w:kern w:val="0"/>
          <w:sz w:val="24"/>
          <w:szCs w:val="24"/>
        </w:rPr>
        <w:t>CC</w:t>
      </w:r>
      <w:r>
        <w:rPr>
          <w:rFonts w:ascii="Times New Roman" w:hAnsi="Times New Roman" w:eastAsia="宋体" w:cs="Times New Roman"/>
          <w:color w:val="000000"/>
          <w:kern w:val="0"/>
          <w:sz w:val="24"/>
          <w:szCs w:val="24"/>
          <w:vertAlign w:val="subscript"/>
        </w:rPr>
        <w:t>1</w:t>
      </w:r>
      <w:r>
        <w:rPr>
          <w:rFonts w:ascii="Times New Roman" w:hAnsi="Times New Roman" w:eastAsia="宋体" w:cs="Times New Roman"/>
          <w:i/>
          <w:color w:val="000000"/>
          <w:kern w:val="0"/>
          <w:sz w:val="24"/>
          <w:szCs w:val="24"/>
        </w:rPr>
        <w:t>GC</w:t>
      </w:r>
      <w:r>
        <w:rPr>
          <w:rFonts w:ascii="Times New Roman" w:hAnsi="Times New Roman" w:eastAsia="宋体" w:cs="Times New Roman"/>
          <w:color w:val="000000"/>
          <w:kern w:val="0"/>
          <w:sz w:val="24"/>
          <w:szCs w:val="24"/>
          <w:vertAlign w:val="subscript"/>
        </w:rPr>
        <w:t>2</w:t>
      </w:r>
      <w:r>
        <w:rPr>
          <w:rFonts w:ascii="Times New Roman" w:hAnsi="宋体" w:eastAsia="宋体" w:cs="Times New Roman"/>
          <w:color w:val="000000"/>
          <w:kern w:val="0"/>
          <w:sz w:val="24"/>
          <w:szCs w:val="24"/>
        </w:rPr>
        <w:t>、</w:t>
      </w:r>
      <w:r>
        <w:rPr>
          <w:rFonts w:ascii="Times New Roman" w:hAnsi="Times New Roman" w:eastAsia="宋体" w:cs="Times New Roman"/>
          <w:i/>
          <w:color w:val="000000"/>
          <w:kern w:val="0"/>
          <w:sz w:val="24"/>
          <w:szCs w:val="24"/>
        </w:rPr>
        <w:t>DD</w:t>
      </w:r>
      <w:r>
        <w:rPr>
          <w:rFonts w:ascii="Times New Roman" w:hAnsi="Times New Roman" w:eastAsia="宋体" w:cs="Times New Roman"/>
          <w:color w:val="000000"/>
          <w:kern w:val="0"/>
          <w:sz w:val="24"/>
          <w:szCs w:val="24"/>
          <w:vertAlign w:val="subscript"/>
        </w:rPr>
        <w:t>1</w:t>
      </w:r>
      <w:r>
        <w:rPr>
          <w:rFonts w:ascii="Times New Roman" w:hAnsi="Times New Roman" w:eastAsia="宋体" w:cs="Times New Roman"/>
          <w:i/>
          <w:color w:val="000000"/>
          <w:kern w:val="0"/>
          <w:sz w:val="24"/>
          <w:szCs w:val="24"/>
        </w:rPr>
        <w:t>HD</w:t>
      </w:r>
      <w:r>
        <w:rPr>
          <w:rFonts w:ascii="Times New Roman" w:hAnsi="Times New Roman" w:eastAsia="宋体" w:cs="Times New Roman"/>
          <w:color w:val="000000"/>
          <w:kern w:val="0"/>
          <w:sz w:val="24"/>
          <w:szCs w:val="24"/>
          <w:vertAlign w:val="subscript"/>
        </w:rPr>
        <w:t>2</w:t>
      </w:r>
      <w:r>
        <w:rPr>
          <w:rFonts w:ascii="Times New Roman" w:hAnsi="宋体" w:eastAsia="宋体" w:cs="Times New Roman"/>
          <w:color w:val="000000"/>
          <w:kern w:val="0"/>
          <w:sz w:val="24"/>
          <w:szCs w:val="24"/>
        </w:rPr>
        <w:t>面积，尺寸均为</w:t>
      </w:r>
      <w:r>
        <w:rPr>
          <w:rFonts w:ascii="Times New Roman" w:hAnsi="Times New Roman" w:eastAsia="宋体" w:cs="Times New Roman"/>
          <w:color w:val="000000"/>
          <w:kern w:val="0"/>
          <w:sz w:val="24"/>
          <w:szCs w:val="24"/>
        </w:rPr>
        <w:t>1</w:t>
      </w:r>
      <w:r>
        <w:rPr>
          <w:rFonts w:ascii="Times New Roman" w:hAnsi="Times New Roman" w:eastAsia="宋体" w:cs="Times New Roman"/>
          <w:color w:val="000000"/>
          <w:sz w:val="24"/>
          <w:szCs w:val="24"/>
        </w:rPr>
        <w:t>50mm×150mm</w:t>
      </w:r>
      <w:r>
        <w:rPr>
          <w:rFonts w:ascii="Times New Roman" w:hAnsi="宋体" w:eastAsia="宋体" w:cs="Times New Roman"/>
          <w:color w:val="000000"/>
          <w:sz w:val="24"/>
          <w:szCs w:val="24"/>
        </w:rPr>
        <w:t>。</w:t>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drawing>
          <wp:inline distT="0" distB="0" distL="0" distR="0">
            <wp:extent cx="2982595" cy="2590800"/>
            <wp:effectExtent l="1905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srcRect/>
                    <a:stretch>
                      <a:fillRect/>
                    </a:stretch>
                  </pic:blipFill>
                  <pic:spPr>
                    <a:xfrm>
                      <a:off x="0" y="0"/>
                      <a:ext cx="2982595" cy="2590800"/>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图</w:t>
      </w:r>
      <w:r>
        <w:rPr>
          <w:rFonts w:ascii="Times New Roman" w:hAnsi="Times New Roman" w:eastAsia="宋体" w:cs="Times New Roman"/>
          <w:color w:val="000000"/>
          <w:kern w:val="0"/>
          <w:sz w:val="24"/>
          <w:szCs w:val="24"/>
        </w:rPr>
        <w:t xml:space="preserve">2  </w:t>
      </w:r>
      <w:r>
        <w:rPr>
          <w:rFonts w:ascii="Times New Roman" w:hAnsi="宋体" w:eastAsia="宋体" w:cs="Times New Roman"/>
          <w:color w:val="000000"/>
          <w:kern w:val="0"/>
          <w:sz w:val="24"/>
          <w:szCs w:val="24"/>
        </w:rPr>
        <w:t>承台板平面尺寸</w:t>
      </w:r>
    </w:p>
    <w:p>
      <w:pPr>
        <w:autoSpaceDE w:val="0"/>
        <w:autoSpaceDN w:val="0"/>
        <w:adjustRightInd w:val="0"/>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drawing>
          <wp:inline distT="0" distB="0" distL="0" distR="0">
            <wp:extent cx="2895600" cy="252539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srcRect/>
                    <a:stretch>
                      <a:fillRect/>
                    </a:stretch>
                  </pic:blipFill>
                  <pic:spPr>
                    <a:xfrm>
                      <a:off x="0" y="0"/>
                      <a:ext cx="2895600" cy="2525395"/>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图</w:t>
      </w:r>
      <w:r>
        <w:rPr>
          <w:rFonts w:ascii="Times New Roman" w:hAnsi="Times New Roman" w:eastAsia="宋体" w:cs="Times New Roman"/>
          <w:color w:val="000000"/>
          <w:kern w:val="0"/>
          <w:sz w:val="24"/>
          <w:szCs w:val="24"/>
        </w:rPr>
        <w:t xml:space="preserve">3  </w:t>
      </w:r>
      <w:r>
        <w:rPr>
          <w:rFonts w:ascii="Times New Roman" w:hAnsi="宋体" w:eastAsia="宋体" w:cs="Times New Roman"/>
          <w:color w:val="000000"/>
          <w:kern w:val="0"/>
          <w:sz w:val="24"/>
          <w:szCs w:val="24"/>
        </w:rPr>
        <w:t>屋盖水平投影区域</w:t>
      </w:r>
    </w:p>
    <w:p>
      <w:pPr>
        <w:autoSpaceDE w:val="0"/>
        <w:autoSpaceDN w:val="0"/>
        <w:adjustRightInd w:val="0"/>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drawing>
          <wp:inline distT="0" distB="0" distL="0" distR="0">
            <wp:extent cx="3134995" cy="2699385"/>
            <wp:effectExtent l="1905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srcRect/>
                    <a:stretch>
                      <a:fillRect/>
                    </a:stretch>
                  </pic:blipFill>
                  <pic:spPr>
                    <a:xfrm>
                      <a:off x="0" y="0"/>
                      <a:ext cx="3134995" cy="2699385"/>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图</w:t>
      </w:r>
      <w:r>
        <w:rPr>
          <w:rFonts w:ascii="Times New Roman" w:hAnsi="Times New Roman" w:eastAsia="宋体" w:cs="Times New Roman"/>
          <w:color w:val="000000"/>
          <w:kern w:val="0"/>
          <w:sz w:val="24"/>
          <w:szCs w:val="24"/>
        </w:rPr>
        <w:t xml:space="preserve">4  </w:t>
      </w:r>
      <w:r>
        <w:rPr>
          <w:rFonts w:ascii="Times New Roman" w:hAnsi="宋体" w:eastAsia="宋体" w:cs="Times New Roman"/>
          <w:color w:val="000000"/>
          <w:kern w:val="0"/>
          <w:sz w:val="24"/>
          <w:szCs w:val="24"/>
        </w:rPr>
        <w:t>下部支承构件水平投影区域</w:t>
      </w:r>
    </w:p>
    <w:p>
      <w:pPr>
        <w:autoSpaceDE w:val="0"/>
        <w:autoSpaceDN w:val="0"/>
        <w:adjustRightInd w:val="0"/>
        <w:spacing w:line="30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b</w:t>
      </w:r>
      <w:r>
        <w:rPr>
          <w:rFonts w:ascii="Times New Roman" w:hAnsi="宋体" w:eastAsia="宋体" w:cs="Times New Roman"/>
          <w:color w:val="000000"/>
          <w:kern w:val="0"/>
          <w:sz w:val="24"/>
          <w:szCs w:val="24"/>
        </w:rPr>
        <w:t>、力加载装置</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力加载装置主要包括加载盘、滑轮、钢丝绳以及砝码。</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竖向荷载施加方法：在屋盖顶部中心孔洞内放入加</w:t>
      </w:r>
      <w:r>
        <w:rPr>
          <w:rFonts w:ascii="Times New Roman" w:hAnsi="宋体" w:eastAsia="宋体" w:cs="Times New Roman"/>
          <w:kern w:val="0"/>
          <w:sz w:val="24"/>
          <w:szCs w:val="24"/>
        </w:rPr>
        <w:t>载盘，加载盘尺寸见图</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，设计制作纸质模型时必须考虑能够嵌固加载盘。首先在加载盘底面两个加载点（图</w:t>
      </w:r>
      <w:r>
        <w:rPr>
          <w:rFonts w:ascii="Times New Roman" w:hAnsi="Times New Roman" w:eastAsia="宋体" w:cs="Times New Roman"/>
          <w:kern w:val="0"/>
          <w:sz w:val="24"/>
          <w:szCs w:val="24"/>
        </w:rPr>
        <w:t>5a</w:t>
      </w:r>
      <w:r>
        <w:rPr>
          <w:rFonts w:ascii="Times New Roman" w:hAnsi="宋体" w:eastAsia="宋体" w:cs="Times New Roman"/>
          <w:kern w:val="0"/>
          <w:sz w:val="24"/>
          <w:szCs w:val="24"/>
        </w:rPr>
        <w:t>中的</w:t>
      </w:r>
      <w:r>
        <w:rPr>
          <w:rFonts w:ascii="Times New Roman" w:hAnsi="Times New Roman" w:eastAsia="宋体" w:cs="Times New Roman"/>
          <w:i/>
          <w:kern w:val="0"/>
          <w:sz w:val="24"/>
          <w:szCs w:val="24"/>
        </w:rPr>
        <w:t>V</w:t>
      </w:r>
      <w:r>
        <w:rPr>
          <w:rFonts w:ascii="Times New Roman" w:hAnsi="Times New Roman" w:eastAsia="宋体" w:cs="Times New Roman"/>
          <w:kern w:val="0"/>
          <w:sz w:val="24"/>
          <w:szCs w:val="24"/>
          <w:vertAlign w:val="subscript"/>
        </w:rPr>
        <w:t>1</w:t>
      </w:r>
      <w:r>
        <w:rPr>
          <w:rFonts w:ascii="Times New Roman" w:hAnsi="宋体" w:eastAsia="宋体" w:cs="Times New Roman"/>
          <w:kern w:val="0"/>
          <w:sz w:val="24"/>
          <w:szCs w:val="24"/>
        </w:rPr>
        <w:t>、</w:t>
      </w:r>
      <w:r>
        <w:rPr>
          <w:rFonts w:ascii="Times New Roman" w:hAnsi="Times New Roman" w:eastAsia="宋体" w:cs="Times New Roman"/>
          <w:i/>
          <w:kern w:val="0"/>
          <w:sz w:val="24"/>
          <w:szCs w:val="24"/>
        </w:rPr>
        <w:t>V</w:t>
      </w:r>
      <w:r>
        <w:rPr>
          <w:rFonts w:ascii="Times New Roman" w:hAnsi="Times New Roman" w:eastAsia="宋体" w:cs="Times New Roman"/>
          <w:kern w:val="0"/>
          <w:sz w:val="24"/>
          <w:szCs w:val="24"/>
          <w:vertAlign w:val="subscript"/>
        </w:rPr>
        <w:t>2</w:t>
      </w:r>
      <w:r>
        <w:rPr>
          <w:rFonts w:ascii="Times New Roman" w:hAnsi="宋体" w:eastAsia="宋体" w:cs="Times New Roman"/>
          <w:kern w:val="0"/>
          <w:sz w:val="24"/>
          <w:szCs w:val="24"/>
        </w:rPr>
        <w:t>）同时吊挂砝码施加竖向荷载，然后在加载盘底面另两个加载点（图</w:t>
      </w:r>
      <w:r>
        <w:rPr>
          <w:rFonts w:ascii="Times New Roman" w:hAnsi="Times New Roman" w:eastAsia="宋体" w:cs="Times New Roman"/>
          <w:kern w:val="0"/>
          <w:sz w:val="24"/>
          <w:szCs w:val="24"/>
        </w:rPr>
        <w:t>5a</w:t>
      </w:r>
      <w:r>
        <w:rPr>
          <w:rFonts w:ascii="Times New Roman" w:hAnsi="宋体" w:eastAsia="宋体" w:cs="Times New Roman"/>
          <w:kern w:val="0"/>
          <w:sz w:val="24"/>
          <w:szCs w:val="24"/>
        </w:rPr>
        <w:t>中的</w:t>
      </w:r>
      <w:r>
        <w:rPr>
          <w:rFonts w:ascii="Times New Roman" w:hAnsi="Times New Roman" w:eastAsia="宋体" w:cs="Times New Roman"/>
          <w:i/>
          <w:kern w:val="0"/>
          <w:sz w:val="24"/>
          <w:szCs w:val="24"/>
        </w:rPr>
        <w:t>V</w:t>
      </w:r>
      <w:r>
        <w:rPr>
          <w:rFonts w:ascii="Times New Roman" w:hAnsi="Times New Roman" w:eastAsia="宋体" w:cs="Times New Roman"/>
          <w:kern w:val="0"/>
          <w:sz w:val="24"/>
          <w:szCs w:val="24"/>
          <w:vertAlign w:val="subscript"/>
        </w:rPr>
        <w:t>3</w:t>
      </w:r>
      <w:r>
        <w:rPr>
          <w:rFonts w:ascii="Times New Roman" w:hAnsi="宋体" w:eastAsia="宋体" w:cs="Times New Roman"/>
          <w:kern w:val="0"/>
          <w:sz w:val="24"/>
          <w:szCs w:val="24"/>
        </w:rPr>
        <w:t>、</w:t>
      </w:r>
      <w:r>
        <w:rPr>
          <w:rFonts w:ascii="Times New Roman" w:hAnsi="Times New Roman" w:eastAsia="宋体" w:cs="Times New Roman"/>
          <w:i/>
          <w:kern w:val="0"/>
          <w:sz w:val="24"/>
          <w:szCs w:val="24"/>
        </w:rPr>
        <w:t>V</w:t>
      </w:r>
      <w:r>
        <w:rPr>
          <w:rFonts w:ascii="Times New Roman" w:hAnsi="Times New Roman" w:eastAsia="宋体" w:cs="Times New Roman"/>
          <w:kern w:val="0"/>
          <w:sz w:val="24"/>
          <w:szCs w:val="24"/>
          <w:vertAlign w:val="subscript"/>
        </w:rPr>
        <w:t>4</w:t>
      </w:r>
      <w:r>
        <w:rPr>
          <w:rFonts w:ascii="Times New Roman" w:hAnsi="宋体" w:eastAsia="宋体" w:cs="Times New Roman"/>
          <w:kern w:val="0"/>
          <w:sz w:val="24"/>
          <w:szCs w:val="24"/>
        </w:rPr>
        <w:t>）同时吊挂砝码施加竖向荷载。具体</w:t>
      </w:r>
      <w:r>
        <w:rPr>
          <w:rFonts w:ascii="Times New Roman" w:hAnsi="宋体" w:eastAsia="宋体" w:cs="Times New Roman"/>
          <w:color w:val="000000"/>
          <w:kern w:val="0"/>
          <w:sz w:val="24"/>
          <w:szCs w:val="24"/>
        </w:rPr>
        <w:t>加荷方法为：采用挂钩从加载点上引竖直钢丝绳，通过一层钢架上的两个滑轮，将钢丝绳水平牵引至加载台的侧面，最终再吊挂砝码实现竖向加载。</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水平荷载施加方法：在加载盘顶面加载点（图</w:t>
      </w:r>
      <w:r>
        <w:rPr>
          <w:rFonts w:ascii="Times New Roman" w:hAnsi="Times New Roman" w:eastAsia="宋体" w:cs="Times New Roman"/>
          <w:color w:val="000000"/>
          <w:kern w:val="0"/>
          <w:sz w:val="24"/>
          <w:szCs w:val="24"/>
        </w:rPr>
        <w:t>5a</w:t>
      </w:r>
      <w:r>
        <w:rPr>
          <w:rFonts w:ascii="Times New Roman" w:hAnsi="宋体" w:eastAsia="宋体" w:cs="Times New Roman"/>
          <w:color w:val="000000"/>
          <w:kern w:val="0"/>
          <w:sz w:val="24"/>
          <w:szCs w:val="24"/>
        </w:rPr>
        <w:t>中的</w:t>
      </w:r>
      <w:r>
        <w:rPr>
          <w:rFonts w:ascii="Times New Roman" w:hAnsi="Times New Roman" w:eastAsia="宋体" w:cs="Times New Roman"/>
          <w:i/>
          <w:color w:val="000000"/>
          <w:kern w:val="0"/>
          <w:sz w:val="24"/>
          <w:szCs w:val="24"/>
        </w:rPr>
        <w:t>H</w:t>
      </w:r>
      <w:r>
        <w:rPr>
          <w:rFonts w:ascii="Times New Roman" w:hAnsi="Times New Roman" w:eastAsia="宋体" w:cs="Times New Roman"/>
          <w:color w:val="000000"/>
          <w:kern w:val="0"/>
          <w:sz w:val="24"/>
          <w:szCs w:val="24"/>
          <w:vertAlign w:val="subscript"/>
        </w:rPr>
        <w:t>1</w:t>
      </w:r>
      <w:r>
        <w:rPr>
          <w:rFonts w:ascii="Times New Roman" w:hAnsi="宋体" w:eastAsia="宋体" w:cs="Times New Roman"/>
          <w:color w:val="000000"/>
          <w:kern w:val="0"/>
          <w:sz w:val="24"/>
          <w:szCs w:val="24"/>
        </w:rPr>
        <w:t>）施加横向（负</w:t>
      </w:r>
      <w:r>
        <w:rPr>
          <w:rFonts w:ascii="Times New Roman" w:hAnsi="Times New Roman" w:eastAsia="宋体" w:cs="Times New Roman"/>
          <w:i/>
          <w:color w:val="000000"/>
          <w:kern w:val="0"/>
          <w:sz w:val="24"/>
          <w:szCs w:val="24"/>
        </w:rPr>
        <w:t>y</w:t>
      </w:r>
      <w:r>
        <w:rPr>
          <w:rFonts w:ascii="Times New Roman" w:hAnsi="宋体" w:eastAsia="宋体" w:cs="Times New Roman"/>
          <w:color w:val="000000"/>
          <w:kern w:val="0"/>
          <w:sz w:val="24"/>
          <w:szCs w:val="24"/>
        </w:rPr>
        <w:t>方向）水平荷载。具体加荷方法为：打开电磁锁，将穿心砝码静置在挡板上，牵引钢丝绳绕过</w:t>
      </w:r>
      <w:r>
        <w:rPr>
          <w:rFonts w:ascii="Times New Roman" w:hAnsi="宋体" w:eastAsia="宋体" w:cs="Times New Roman"/>
          <w:kern w:val="0"/>
          <w:sz w:val="24"/>
          <w:szCs w:val="24"/>
        </w:rPr>
        <w:t>架子顶端的</w:t>
      </w:r>
      <w:r>
        <w:rPr>
          <w:rFonts w:ascii="Times New Roman" w:hAnsi="宋体" w:eastAsia="宋体" w:cs="Times New Roman"/>
          <w:color w:val="000000"/>
          <w:kern w:val="0"/>
          <w:sz w:val="24"/>
          <w:szCs w:val="24"/>
        </w:rPr>
        <w:t>两个</w:t>
      </w:r>
      <w:r>
        <w:rPr>
          <w:rFonts w:ascii="Times New Roman" w:hAnsi="宋体" w:eastAsia="宋体" w:cs="Times New Roman"/>
          <w:kern w:val="0"/>
          <w:sz w:val="24"/>
          <w:szCs w:val="24"/>
        </w:rPr>
        <w:t>滑轮，采用挂钩将水平钢丝绳与加载盘顶面的加载点连起来。关闭</w:t>
      </w:r>
      <w:r>
        <w:rPr>
          <w:rFonts w:ascii="Times New Roman" w:hAnsi="宋体" w:eastAsia="宋体" w:cs="Times New Roman"/>
          <w:color w:val="000000"/>
          <w:kern w:val="0"/>
          <w:sz w:val="24"/>
          <w:szCs w:val="24"/>
        </w:rPr>
        <w:t>电磁锁</w:t>
      </w:r>
      <w:r>
        <w:rPr>
          <w:rFonts w:ascii="Times New Roman" w:hAnsi="宋体" w:eastAsia="宋体" w:cs="Times New Roman"/>
          <w:kern w:val="0"/>
          <w:sz w:val="24"/>
          <w:szCs w:val="24"/>
        </w:rPr>
        <w:t>让挡板放下，通过穿心砝码自由落体施加水平荷载，施加水平荷载的钢丝绳长</w:t>
      </w:r>
      <w:r>
        <w:rPr>
          <w:rFonts w:ascii="Times New Roman" w:hAnsi="Times New Roman" w:eastAsia="宋体" w:cs="Times New Roman"/>
          <w:kern w:val="0"/>
          <w:sz w:val="24"/>
          <w:szCs w:val="24"/>
        </w:rPr>
        <w:t>1700mm</w:t>
      </w:r>
      <w:r>
        <w:rPr>
          <w:rFonts w:ascii="Times New Roman" w:hAnsi="宋体" w:eastAsia="宋体" w:cs="Times New Roman"/>
          <w:kern w:val="0"/>
          <w:sz w:val="24"/>
          <w:szCs w:val="24"/>
        </w:rPr>
        <w:t>。</w:t>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drawing>
          <wp:inline distT="0" distB="0" distL="0" distR="0">
            <wp:extent cx="3232785" cy="239458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srcRect b="7011"/>
                    <a:stretch>
                      <a:fillRect/>
                    </a:stretch>
                  </pic:blipFill>
                  <pic:spPr>
                    <a:xfrm>
                      <a:off x="0" y="0"/>
                      <a:ext cx="3232785" cy="2394585"/>
                    </a:xfrm>
                    <a:prstGeom prst="rect">
                      <a:avLst/>
                    </a:prstGeom>
                    <a:noFill/>
                    <a:ln w="9525">
                      <a:noFill/>
                      <a:miter lim="800000"/>
                      <a:headEnd/>
                      <a:tailEnd/>
                    </a:ln>
                  </pic:spPr>
                </pic:pic>
              </a:graphicData>
            </a:graphic>
          </wp:inline>
        </w:drawing>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a</w:t>
      </w:r>
      <w:r>
        <w:rPr>
          <w:rFonts w:ascii="Times New Roman" w:hAnsi="宋体" w:eastAsia="宋体" w:cs="Times New Roman"/>
          <w:color w:val="000000"/>
          <w:kern w:val="0"/>
          <w:sz w:val="24"/>
          <w:szCs w:val="24"/>
        </w:rPr>
        <w:t>）加载盘平面及加载点布置图</w:t>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drawing>
          <wp:inline distT="0" distB="0" distL="0" distR="0">
            <wp:extent cx="2351405" cy="118681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srcRect/>
                    <a:stretch>
                      <a:fillRect/>
                    </a:stretch>
                  </pic:blipFill>
                  <pic:spPr>
                    <a:xfrm>
                      <a:off x="0" y="0"/>
                      <a:ext cx="2351405" cy="1186815"/>
                    </a:xfrm>
                    <a:prstGeom prst="rect">
                      <a:avLst/>
                    </a:prstGeom>
                    <a:noFill/>
                    <a:ln w="9525">
                      <a:noFill/>
                      <a:miter lim="800000"/>
                      <a:headEnd/>
                      <a:tailEnd/>
                    </a:ln>
                  </pic:spPr>
                </pic:pic>
              </a:graphicData>
            </a:graphic>
          </wp:inline>
        </w:drawing>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b</w:t>
      </w:r>
      <w:r>
        <w:rPr>
          <w:rFonts w:ascii="Times New Roman" w:hAnsi="宋体" w:eastAsia="宋体" w:cs="Times New Roman"/>
          <w:color w:val="000000"/>
          <w:kern w:val="0"/>
          <w:sz w:val="24"/>
          <w:szCs w:val="24"/>
        </w:rPr>
        <w:t>）加载盘</w:t>
      </w:r>
      <w:r>
        <w:rPr>
          <w:rFonts w:ascii="Times New Roman" w:hAnsi="Times New Roman" w:eastAsia="宋体" w:cs="Times New Roman"/>
          <w:color w:val="000000"/>
          <w:kern w:val="0"/>
          <w:sz w:val="24"/>
          <w:szCs w:val="24"/>
        </w:rPr>
        <w:t>2-2</w:t>
      </w:r>
      <w:r>
        <w:rPr>
          <w:rFonts w:ascii="Times New Roman" w:hAnsi="宋体" w:eastAsia="宋体" w:cs="Times New Roman"/>
          <w:color w:val="000000"/>
          <w:kern w:val="0"/>
          <w:sz w:val="24"/>
          <w:szCs w:val="24"/>
        </w:rPr>
        <w:t>剖面图</w:t>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drawing>
          <wp:inline distT="0" distB="0" distL="0" distR="0">
            <wp:extent cx="1796415" cy="13277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srcRect/>
                    <a:stretch>
                      <a:fillRect/>
                    </a:stretch>
                  </pic:blipFill>
                  <pic:spPr>
                    <a:xfrm>
                      <a:off x="0" y="0"/>
                      <a:ext cx="1796415" cy="1327785"/>
                    </a:xfrm>
                    <a:prstGeom prst="rect">
                      <a:avLst/>
                    </a:prstGeom>
                    <a:noFill/>
                    <a:ln w="9525">
                      <a:noFill/>
                      <a:miter lim="800000"/>
                      <a:headEnd/>
                      <a:tailEnd/>
                    </a:ln>
                  </pic:spPr>
                </pic:pic>
              </a:graphicData>
            </a:graphic>
          </wp:inline>
        </w:drawing>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c</w:t>
      </w:r>
      <w:r>
        <w:rPr>
          <w:rFonts w:ascii="Times New Roman" w:hAnsi="宋体" w:eastAsia="宋体" w:cs="Times New Roman"/>
          <w:color w:val="000000"/>
          <w:kern w:val="0"/>
          <w:sz w:val="24"/>
          <w:szCs w:val="24"/>
        </w:rPr>
        <w:t>）加载盘</w:t>
      </w:r>
      <w:r>
        <w:rPr>
          <w:rFonts w:ascii="Times New Roman" w:hAnsi="Times New Roman" w:eastAsia="宋体" w:cs="Times New Roman"/>
          <w:color w:val="000000"/>
          <w:kern w:val="0"/>
          <w:sz w:val="24"/>
          <w:szCs w:val="24"/>
        </w:rPr>
        <w:t>1-1</w:t>
      </w:r>
      <w:r>
        <w:rPr>
          <w:rFonts w:ascii="Times New Roman" w:hAnsi="宋体" w:eastAsia="宋体" w:cs="Times New Roman"/>
          <w:color w:val="000000"/>
          <w:kern w:val="0"/>
          <w:sz w:val="24"/>
          <w:szCs w:val="24"/>
        </w:rPr>
        <w:t>剖面图</w:t>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图</w:t>
      </w:r>
      <w:r>
        <w:rPr>
          <w:rFonts w:ascii="Times New Roman" w:hAnsi="Times New Roman" w:eastAsia="宋体" w:cs="Times New Roman"/>
          <w:color w:val="000000"/>
          <w:kern w:val="0"/>
          <w:sz w:val="24"/>
          <w:szCs w:val="24"/>
        </w:rPr>
        <w:t xml:space="preserve">5  </w:t>
      </w:r>
      <w:r>
        <w:rPr>
          <w:rFonts w:ascii="Times New Roman" w:hAnsi="宋体" w:eastAsia="宋体" w:cs="Times New Roman"/>
          <w:color w:val="000000"/>
          <w:kern w:val="0"/>
          <w:sz w:val="24"/>
          <w:szCs w:val="24"/>
        </w:rPr>
        <w:t>加载盘尺寸</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c</w:t>
      </w:r>
      <w:r>
        <w:rPr>
          <w:rFonts w:ascii="Times New Roman" w:hAnsi="宋体" w:eastAsia="宋体" w:cs="Times New Roman"/>
          <w:color w:val="000000"/>
          <w:kern w:val="0"/>
          <w:sz w:val="24"/>
          <w:szCs w:val="24"/>
        </w:rPr>
        <w:t>、屋盖下部净空监控装置</w:t>
      </w:r>
    </w:p>
    <w:p>
      <w:pPr>
        <w:autoSpaceDE w:val="0"/>
        <w:autoSpaceDN w:val="0"/>
        <w:adjustRightInd w:val="0"/>
        <w:spacing w:line="300" w:lineRule="auto"/>
        <w:ind w:firstLine="480" w:firstLineChars="200"/>
        <w:rPr>
          <w:rFonts w:ascii="Times New Roman" w:hAnsi="Times New Roman" w:eastAsia="宋体" w:cs="Times New Roman"/>
          <w:kern w:val="0"/>
          <w:sz w:val="24"/>
          <w:szCs w:val="24"/>
        </w:rPr>
      </w:pPr>
      <w:r>
        <w:rPr>
          <w:rFonts w:ascii="Times New Roman" w:hAnsi="宋体" w:eastAsia="宋体" w:cs="Times New Roman"/>
          <w:color w:val="000000"/>
          <w:kern w:val="0"/>
          <w:sz w:val="24"/>
          <w:szCs w:val="24"/>
        </w:rPr>
        <w:t>在横向（</w:t>
      </w:r>
      <w:r>
        <w:rPr>
          <w:rFonts w:ascii="Times New Roman" w:hAnsi="Times New Roman" w:eastAsia="宋体" w:cs="Times New Roman"/>
          <w:i/>
          <w:color w:val="000000"/>
          <w:kern w:val="0"/>
          <w:sz w:val="24"/>
          <w:szCs w:val="24"/>
        </w:rPr>
        <w:t>y</w:t>
      </w:r>
      <w:r>
        <w:rPr>
          <w:rFonts w:ascii="Times New Roman" w:hAnsi="宋体" w:eastAsia="宋体" w:cs="Times New Roman"/>
          <w:color w:val="000000"/>
          <w:kern w:val="0"/>
          <w:sz w:val="24"/>
          <w:szCs w:val="24"/>
        </w:rPr>
        <w:t>方向）</w:t>
      </w:r>
      <w:r>
        <w:rPr>
          <w:rFonts w:ascii="Times New Roman" w:hAnsi="宋体" w:eastAsia="宋体" w:cs="Times New Roman"/>
          <w:kern w:val="0"/>
          <w:sz w:val="24"/>
          <w:szCs w:val="24"/>
        </w:rPr>
        <w:t>设置安全光幕报警装置监控屋盖下部净空，安全光幕共发射</w:t>
      </w:r>
      <w:r>
        <w:rPr>
          <w:rFonts w:ascii="Times New Roman" w:hAnsi="Times New Roman" w:eastAsia="宋体" w:cs="Times New Roman"/>
          <w:kern w:val="0"/>
          <w:sz w:val="24"/>
          <w:szCs w:val="24"/>
        </w:rPr>
        <w:t>4</w:t>
      </w:r>
      <w:r>
        <w:rPr>
          <w:rFonts w:ascii="Times New Roman" w:hAnsi="宋体" w:eastAsia="宋体" w:cs="Times New Roman"/>
          <w:kern w:val="0"/>
          <w:sz w:val="24"/>
          <w:szCs w:val="24"/>
        </w:rPr>
        <w:t>束水平红外线光，每束光间距均为</w:t>
      </w:r>
      <w:r>
        <w:rPr>
          <w:rFonts w:ascii="Times New Roman" w:hAnsi="Times New Roman" w:eastAsia="宋体" w:cs="Times New Roman"/>
          <w:kern w:val="0"/>
          <w:sz w:val="24"/>
          <w:szCs w:val="24"/>
        </w:rPr>
        <w:t>20mm</w:t>
      </w:r>
      <w:r>
        <w:rPr>
          <w:rFonts w:ascii="Times New Roman" w:hAnsi="宋体" w:eastAsia="宋体" w:cs="Times New Roman"/>
          <w:kern w:val="0"/>
          <w:sz w:val="24"/>
          <w:szCs w:val="24"/>
        </w:rPr>
        <w:t>，红外线光水平控制长度为</w:t>
      </w:r>
      <w:r>
        <w:rPr>
          <w:rFonts w:ascii="Times New Roman" w:hAnsi="Times New Roman" w:eastAsia="宋体" w:cs="Times New Roman"/>
          <w:kern w:val="0"/>
          <w:sz w:val="24"/>
          <w:szCs w:val="24"/>
        </w:rPr>
        <w:t>60mm</w:t>
      </w:r>
      <w:r>
        <w:rPr>
          <w:rFonts w:ascii="Times New Roman" w:hAnsi="宋体" w:eastAsia="宋体" w:cs="Times New Roman"/>
          <w:kern w:val="0"/>
          <w:sz w:val="24"/>
          <w:szCs w:val="24"/>
        </w:rPr>
        <w:t>（</w:t>
      </w:r>
      <w:r>
        <w:rPr>
          <w:rFonts w:ascii="Times New Roman" w:hAnsi="Times New Roman" w:eastAsia="宋体" w:cs="Times New Roman"/>
          <w:i/>
          <w:kern w:val="0"/>
          <w:sz w:val="24"/>
          <w:szCs w:val="24"/>
        </w:rPr>
        <w:t>x</w:t>
      </w:r>
      <w:r>
        <w:rPr>
          <w:rFonts w:ascii="Times New Roman" w:hAnsi="宋体" w:eastAsia="宋体" w:cs="Times New Roman"/>
          <w:kern w:val="0"/>
          <w:sz w:val="24"/>
          <w:szCs w:val="24"/>
        </w:rPr>
        <w:t>方向从</w:t>
      </w:r>
      <w:r>
        <w:rPr>
          <w:rFonts w:ascii="Times New Roman" w:hAnsi="Times New Roman" w:eastAsia="宋体" w:cs="Times New Roman"/>
          <w:kern w:val="0"/>
          <w:sz w:val="24"/>
          <w:szCs w:val="24"/>
        </w:rPr>
        <w:t>-30mm</w:t>
      </w:r>
      <w:r>
        <w:rPr>
          <w:rFonts w:ascii="Times New Roman" w:hAnsi="宋体" w:eastAsia="宋体" w:cs="Times New Roman"/>
          <w:kern w:val="0"/>
          <w:sz w:val="24"/>
          <w:szCs w:val="24"/>
        </w:rPr>
        <w:t>到</w:t>
      </w:r>
      <w:r>
        <w:rPr>
          <w:rFonts w:ascii="Times New Roman" w:hAnsi="Times New Roman" w:eastAsia="宋体" w:cs="Times New Roman"/>
          <w:kern w:val="0"/>
          <w:sz w:val="24"/>
          <w:szCs w:val="24"/>
        </w:rPr>
        <w:t>30mm</w:t>
      </w:r>
      <w:r>
        <w:rPr>
          <w:rFonts w:ascii="Times New Roman" w:hAnsi="宋体" w:eastAsia="宋体" w:cs="Times New Roman"/>
          <w:kern w:val="0"/>
          <w:sz w:val="24"/>
          <w:szCs w:val="24"/>
        </w:rPr>
        <w:t>范围），水平红外线光离承台板上表面距离为</w:t>
      </w:r>
      <w:r>
        <w:rPr>
          <w:rFonts w:ascii="Times New Roman" w:hAnsi="Times New Roman" w:eastAsia="宋体" w:cs="Times New Roman"/>
          <w:kern w:val="0"/>
          <w:sz w:val="24"/>
          <w:szCs w:val="24"/>
        </w:rPr>
        <w:t>195mm</w:t>
      </w:r>
      <w:r>
        <w:rPr>
          <w:rFonts w:ascii="Times New Roman" w:hAnsi="宋体" w:eastAsia="宋体" w:cs="Times New Roman"/>
          <w:kern w:val="0"/>
          <w:sz w:val="24"/>
          <w:szCs w:val="24"/>
        </w:rPr>
        <w:t>。当施加荷载时，由水平红外线光来控制屋盖下部净空，若模型遮挡光幕光线，则会引起警灯报警。</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d</w:t>
      </w:r>
      <w:r>
        <w:rPr>
          <w:rFonts w:ascii="Times New Roman" w:hAnsi="宋体" w:eastAsia="宋体" w:cs="Times New Roman"/>
          <w:color w:val="000000"/>
          <w:kern w:val="0"/>
          <w:sz w:val="24"/>
          <w:szCs w:val="24"/>
        </w:rPr>
        <w:t>、模型固定装置</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由</w:t>
      </w:r>
      <w:r>
        <w:rPr>
          <w:rFonts w:ascii="Times New Roman" w:hAnsi="宋体" w:eastAsia="宋体" w:cs="Times New Roman"/>
          <w:kern w:val="0"/>
          <w:sz w:val="24"/>
          <w:szCs w:val="24"/>
        </w:rPr>
        <w:t>竞赛组委会统一提供</w:t>
      </w:r>
      <w:r>
        <w:rPr>
          <w:rFonts w:ascii="Times New Roman" w:hAnsi="Times New Roman" w:eastAsia="宋体" w:cs="Times New Roman"/>
          <w:color w:val="000000"/>
          <w:kern w:val="0"/>
          <w:sz w:val="24"/>
          <w:szCs w:val="24"/>
        </w:rPr>
        <w:t>20mm</w:t>
      </w:r>
      <w:r>
        <w:rPr>
          <w:rFonts w:ascii="Times New Roman" w:hAnsi="宋体" w:eastAsia="宋体" w:cs="Times New Roman"/>
          <w:color w:val="000000"/>
          <w:kern w:val="0"/>
          <w:sz w:val="24"/>
          <w:szCs w:val="24"/>
        </w:rPr>
        <w:t>厚承台板用于纸质模型的固定，承台板尺寸为</w:t>
      </w:r>
      <w:r>
        <w:rPr>
          <w:rFonts w:ascii="Times New Roman" w:hAnsi="Times New Roman" w:eastAsia="宋体" w:cs="Times New Roman"/>
          <w:kern w:val="0"/>
          <w:sz w:val="24"/>
          <w:szCs w:val="24"/>
        </w:rPr>
        <w:t>800mm</w:t>
      </w:r>
      <w:r>
        <w:rPr>
          <w:rFonts w:ascii="Times New Roman" w:hAnsi="Times New Roman" w:eastAsia="宋体" w:cs="Times New Roman"/>
          <w:b/>
          <w:kern w:val="0"/>
          <w:sz w:val="24"/>
          <w:szCs w:val="24"/>
        </w:rPr>
        <w:t>×</w:t>
      </w:r>
      <w:r>
        <w:rPr>
          <w:rFonts w:ascii="Times New Roman" w:hAnsi="Times New Roman" w:eastAsia="宋体" w:cs="Times New Roman"/>
          <w:kern w:val="0"/>
          <w:sz w:val="24"/>
          <w:szCs w:val="24"/>
        </w:rPr>
        <w:t>600mm</w:t>
      </w:r>
      <w:r>
        <w:rPr>
          <w:rFonts w:ascii="Times New Roman" w:hAnsi="宋体" w:eastAsia="宋体" w:cs="Times New Roman"/>
          <w:color w:val="000000"/>
          <w:kern w:val="0"/>
          <w:sz w:val="24"/>
          <w:szCs w:val="24"/>
        </w:rPr>
        <w:t>。试验前，首先用带垫自攻螺丝将纸质模型固定在承台板的上表面，然后用木工夹将承台板固定在钢架二层钢方通上面</w:t>
      </w:r>
      <w:r>
        <w:rPr>
          <w:rFonts w:ascii="Times New Roman" w:hAnsi="宋体" w:eastAsia="宋体" w:cs="Times New Roman"/>
          <w:kern w:val="0"/>
          <w:sz w:val="24"/>
          <w:szCs w:val="24"/>
        </w:rPr>
        <w:t>。带垫自攻螺丝示意见图</w:t>
      </w:r>
      <w:r>
        <w:rPr>
          <w:rFonts w:ascii="Times New Roman" w:hAnsi="Times New Roman" w:eastAsia="宋体" w:cs="Times New Roman"/>
          <w:kern w:val="0"/>
          <w:sz w:val="24"/>
          <w:szCs w:val="24"/>
        </w:rPr>
        <w:t>6</w:t>
      </w:r>
      <w:r>
        <w:rPr>
          <w:rFonts w:ascii="Times New Roman" w:hAnsi="宋体" w:eastAsia="宋体" w:cs="Times New Roman"/>
          <w:kern w:val="0"/>
          <w:sz w:val="24"/>
          <w:szCs w:val="24"/>
        </w:rPr>
        <w:t>，规格见表</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w:t>
      </w:r>
    </w:p>
    <w:p>
      <w:pPr>
        <w:autoSpaceDE w:val="0"/>
        <w:autoSpaceDN w:val="0"/>
        <w:adjustRightInd w:val="0"/>
        <w:spacing w:line="30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drawing>
          <wp:inline distT="0" distB="0" distL="0" distR="0">
            <wp:extent cx="3646805" cy="126301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srcRect/>
                    <a:stretch>
                      <a:fillRect/>
                    </a:stretch>
                  </pic:blipFill>
                  <pic:spPr>
                    <a:xfrm>
                      <a:off x="0" y="0"/>
                      <a:ext cx="3646805" cy="1263015"/>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图</w:t>
      </w:r>
      <w:r>
        <w:rPr>
          <w:rFonts w:ascii="Times New Roman" w:hAnsi="Times New Roman" w:eastAsia="宋体" w:cs="Times New Roman"/>
          <w:kern w:val="0"/>
          <w:sz w:val="24"/>
          <w:szCs w:val="24"/>
        </w:rPr>
        <w:t xml:space="preserve">6  </w:t>
      </w:r>
      <w:r>
        <w:rPr>
          <w:rFonts w:ascii="Times New Roman" w:hAnsi="宋体" w:eastAsia="宋体" w:cs="Times New Roman"/>
          <w:kern w:val="0"/>
          <w:sz w:val="24"/>
          <w:szCs w:val="24"/>
        </w:rPr>
        <w:t>带垫自攻螺丝示意图</w:t>
      </w:r>
    </w:p>
    <w:p>
      <w:pPr>
        <w:autoSpaceDE w:val="0"/>
        <w:autoSpaceDN w:val="0"/>
        <w:adjustRightInd w:val="0"/>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表</w:t>
      </w:r>
      <w:r>
        <w:rPr>
          <w:rFonts w:ascii="Times New Roman" w:hAnsi="Times New Roman" w:eastAsia="宋体" w:cs="Times New Roman"/>
          <w:kern w:val="0"/>
          <w:sz w:val="24"/>
          <w:szCs w:val="24"/>
        </w:rPr>
        <w:t xml:space="preserve">1  </w:t>
      </w:r>
      <w:r>
        <w:rPr>
          <w:rFonts w:ascii="Times New Roman" w:hAnsi="宋体" w:eastAsia="宋体" w:cs="Times New Roman"/>
          <w:kern w:val="0"/>
          <w:sz w:val="24"/>
          <w:szCs w:val="24"/>
        </w:rPr>
        <w:t>带垫自攻螺丝规格（单位：</w:t>
      </w:r>
      <w:r>
        <w:rPr>
          <w:rFonts w:ascii="Times New Roman" w:hAnsi="Times New Roman" w:eastAsia="宋体" w:cs="Times New Roman"/>
          <w:kern w:val="0"/>
          <w:sz w:val="24"/>
          <w:szCs w:val="24"/>
        </w:rPr>
        <w:t>mm</w:t>
      </w:r>
      <w:r>
        <w:rPr>
          <w:rFonts w:ascii="Times New Roman" w:hAnsi="宋体" w:eastAsia="宋体" w:cs="Times New Roman"/>
          <w:kern w:val="0"/>
          <w:sz w:val="24"/>
          <w:szCs w:val="24"/>
        </w:rPr>
        <w:t>）</w:t>
      </w: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607"/>
        <w:gridCol w:w="220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560"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名称</w:t>
            </w:r>
          </w:p>
        </w:tc>
        <w:tc>
          <w:tcPr>
            <w:tcW w:w="2607"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垫圈直径</w:t>
            </w:r>
            <w:r>
              <w:rPr>
                <w:rFonts w:ascii="Times New Roman" w:hAnsi="Times New Roman" w:eastAsia="宋体" w:cs="Times New Roman"/>
                <w:i/>
                <w:kern w:val="0"/>
                <w:sz w:val="24"/>
                <w:szCs w:val="24"/>
              </w:rPr>
              <w:t>d</w:t>
            </w:r>
            <w:r>
              <w:rPr>
                <w:rFonts w:ascii="Times New Roman" w:hAnsi="Times New Roman" w:eastAsia="宋体" w:cs="Times New Roman"/>
                <w:kern w:val="0"/>
                <w:sz w:val="24"/>
                <w:szCs w:val="24"/>
                <w:vertAlign w:val="subscript"/>
              </w:rPr>
              <w:t>c</w:t>
            </w:r>
          </w:p>
        </w:tc>
        <w:tc>
          <w:tcPr>
            <w:tcW w:w="2205"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螺纹直径</w:t>
            </w:r>
            <w:r>
              <w:rPr>
                <w:rFonts w:ascii="Times New Roman" w:hAnsi="Times New Roman" w:eastAsia="宋体" w:cs="Times New Roman"/>
                <w:i/>
                <w:kern w:val="0"/>
                <w:sz w:val="24"/>
                <w:szCs w:val="24"/>
              </w:rPr>
              <w:t>d</w:t>
            </w:r>
          </w:p>
        </w:tc>
        <w:tc>
          <w:tcPr>
            <w:tcW w:w="1482"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长度</w:t>
            </w:r>
            <w:r>
              <w:rPr>
                <w:rFonts w:ascii="Times New Roman" w:hAnsi="Times New Roman" w:eastAsia="宋体" w:cs="Times New Roman"/>
                <w:i/>
                <w:kern w:val="0"/>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560"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304</w:t>
            </w:r>
            <w:r>
              <w:rPr>
                <w:rFonts w:ascii="Times New Roman" w:hAnsi="宋体" w:eastAsia="宋体" w:cs="Times New Roman"/>
                <w:kern w:val="0"/>
                <w:sz w:val="24"/>
                <w:szCs w:val="24"/>
              </w:rPr>
              <w:t>不锈钢带垫自攻螺丝</w:t>
            </w:r>
            <w:r>
              <w:rPr>
                <w:rFonts w:ascii="Times New Roman" w:hAnsi="Times New Roman" w:eastAsia="宋体" w:cs="Times New Roman"/>
                <w:kern w:val="0"/>
                <w:sz w:val="24"/>
                <w:szCs w:val="24"/>
              </w:rPr>
              <w:t>M4*20</w:t>
            </w:r>
          </w:p>
        </w:tc>
        <w:tc>
          <w:tcPr>
            <w:tcW w:w="2607"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8.51</w:t>
            </w:r>
          </w:p>
        </w:tc>
        <w:tc>
          <w:tcPr>
            <w:tcW w:w="2205"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482" w:type="dxa"/>
            <w:vAlign w:val="center"/>
          </w:tcPr>
          <w:p>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r>
    </w:tbl>
    <w:p>
      <w:pPr>
        <w:autoSpaceDE w:val="0"/>
        <w:autoSpaceDN w:val="0"/>
        <w:adjustRightInd w:val="0"/>
        <w:spacing w:line="360" w:lineRule="auto"/>
        <w:ind w:firstLine="482" w:firstLineChars="200"/>
        <w:rPr>
          <w:rFonts w:ascii="Times New Roman" w:hAnsi="Times New Roman" w:eastAsia="宋体" w:cs="Times New Roman"/>
          <w:b/>
          <w:sz w:val="24"/>
          <w:szCs w:val="24"/>
        </w:rPr>
      </w:pP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下部支承构件</w:t>
      </w:r>
    </w:p>
    <w:p>
      <w:pPr>
        <w:autoSpaceDE w:val="0"/>
        <w:autoSpaceDN w:val="0"/>
        <w:adjustRightInd w:val="0"/>
        <w:spacing w:line="360" w:lineRule="auto"/>
        <w:ind w:firstLine="480" w:firstLineChars="200"/>
        <w:rPr>
          <w:rFonts w:ascii="Times New Roman" w:hAnsi="Times New Roman" w:eastAsia="宋体" w:cs="Times New Roman"/>
          <w:color w:val="000000"/>
          <w:kern w:val="0"/>
          <w:sz w:val="24"/>
        </w:rPr>
      </w:pPr>
      <w:r>
        <w:rPr>
          <w:rFonts w:ascii="Times New Roman" w:hAnsi="宋体" w:eastAsia="宋体" w:cs="Times New Roman"/>
          <w:color w:val="000000"/>
          <w:kern w:val="0"/>
          <w:sz w:val="24"/>
        </w:rPr>
        <w:t>下部支承构件具体形式不限，但仅允许在四个柱位处设置竖向支承构件，四个角部的下部支承构件水平投影区域见图</w:t>
      </w: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。下部支承构件</w:t>
      </w:r>
      <w:r>
        <w:rPr>
          <w:rFonts w:ascii="Times New Roman" w:hAnsi="宋体" w:eastAsia="宋体" w:cs="Times New Roman"/>
          <w:color w:val="000000"/>
          <w:sz w:val="24"/>
        </w:rPr>
        <w:t>的任何部分投影必须在图</w:t>
      </w:r>
      <w:r>
        <w:rPr>
          <w:rFonts w:ascii="Times New Roman" w:hAnsi="Times New Roman" w:eastAsia="宋体" w:cs="Times New Roman"/>
          <w:color w:val="000000"/>
          <w:sz w:val="24"/>
        </w:rPr>
        <w:t>4</w:t>
      </w:r>
      <w:r>
        <w:rPr>
          <w:rFonts w:ascii="Times New Roman" w:hAnsi="宋体" w:eastAsia="宋体" w:cs="Times New Roman"/>
          <w:color w:val="000000"/>
          <w:sz w:val="24"/>
        </w:rPr>
        <w:t>中的四个阴影面积之内。</w:t>
      </w:r>
      <w:r>
        <w:rPr>
          <w:rFonts w:ascii="Times New Roman" w:hAnsi="宋体" w:eastAsia="宋体" w:cs="Times New Roman"/>
          <w:color w:val="000000"/>
          <w:kern w:val="0"/>
          <w:sz w:val="24"/>
        </w:rPr>
        <w:t>柱顶标高不超过</w:t>
      </w:r>
      <w:r>
        <w:rPr>
          <w:rFonts w:ascii="Times New Roman" w:hAnsi="Times New Roman" w:eastAsia="宋体" w:cs="Times New Roman"/>
          <w:color w:val="000000"/>
          <w:kern w:val="0"/>
          <w:sz w:val="24"/>
        </w:rPr>
        <w:t>+0.325m</w:t>
      </w:r>
      <w:r>
        <w:rPr>
          <w:rFonts w:ascii="Times New Roman" w:hAnsi="宋体" w:eastAsia="宋体" w:cs="Times New Roman"/>
          <w:color w:val="000000"/>
          <w:kern w:val="0"/>
          <w:sz w:val="24"/>
        </w:rPr>
        <w:t>。柱脚与承台板只能采用带垫自攻螺丝连接，不能采用胶水粘结。</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上部屋盖结构</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rPr>
      </w:pPr>
      <w:r>
        <w:rPr>
          <w:rFonts w:ascii="Times New Roman" w:hAnsi="宋体" w:eastAsia="宋体" w:cs="Times New Roman"/>
          <w:color w:val="000000"/>
          <w:kern w:val="0"/>
          <w:sz w:val="24"/>
        </w:rPr>
        <w:t>屋盖具体结构形式不限，上部屋盖结构的总厚度不大于</w:t>
      </w:r>
      <w:r>
        <w:rPr>
          <w:rFonts w:ascii="Times New Roman" w:hAnsi="Times New Roman" w:eastAsia="宋体" w:cs="Times New Roman"/>
          <w:color w:val="000000"/>
          <w:kern w:val="0"/>
          <w:sz w:val="24"/>
        </w:rPr>
        <w:t>125mm</w:t>
      </w:r>
      <w:r>
        <w:rPr>
          <w:rFonts w:ascii="Times New Roman" w:hAnsi="宋体" w:eastAsia="宋体" w:cs="Times New Roman"/>
          <w:color w:val="000000"/>
          <w:kern w:val="0"/>
          <w:sz w:val="24"/>
        </w:rPr>
        <w:t>，</w:t>
      </w:r>
      <w:r>
        <w:rPr>
          <w:rFonts w:ascii="Times New Roman" w:hAnsi="宋体" w:eastAsia="宋体" w:cs="Times New Roman"/>
          <w:color w:val="000000"/>
          <w:sz w:val="24"/>
        </w:rPr>
        <w:t>即其最低处标高不得低于</w:t>
      </w:r>
      <w:r>
        <w:rPr>
          <w:rFonts w:ascii="Times New Roman" w:hAnsi="Times New Roman" w:eastAsia="宋体" w:cs="Times New Roman"/>
          <w:color w:val="000000"/>
          <w:sz w:val="24"/>
        </w:rPr>
        <w:t>0.200m</w:t>
      </w:r>
      <w:r>
        <w:rPr>
          <w:rFonts w:ascii="Times New Roman" w:hAnsi="宋体" w:eastAsia="宋体" w:cs="Times New Roman"/>
          <w:color w:val="000000"/>
          <w:sz w:val="24"/>
        </w:rPr>
        <w:t>，最高处标高不超过</w:t>
      </w:r>
      <w:r>
        <w:rPr>
          <w:rFonts w:ascii="Times New Roman" w:hAnsi="Times New Roman" w:eastAsia="宋体" w:cs="Times New Roman"/>
          <w:color w:val="000000"/>
          <w:sz w:val="24"/>
        </w:rPr>
        <w:t>0.325m</w:t>
      </w:r>
      <w:r>
        <w:rPr>
          <w:rFonts w:ascii="Times New Roman" w:hAnsi="宋体" w:eastAsia="宋体" w:cs="Times New Roman"/>
          <w:color w:val="000000"/>
          <w:sz w:val="24"/>
        </w:rPr>
        <w:t>。</w:t>
      </w:r>
      <w:r>
        <w:rPr>
          <w:rFonts w:ascii="Times New Roman" w:hAnsi="宋体" w:eastAsia="宋体" w:cs="Times New Roman"/>
          <w:color w:val="000000"/>
          <w:kern w:val="0"/>
          <w:sz w:val="24"/>
        </w:rPr>
        <w:t>屋盖净空不低于</w:t>
      </w:r>
      <w:r>
        <w:rPr>
          <w:rFonts w:ascii="Times New Roman" w:hAnsi="Times New Roman" w:eastAsia="宋体" w:cs="Times New Roman"/>
          <w:color w:val="000000"/>
          <w:kern w:val="0"/>
          <w:sz w:val="24"/>
        </w:rPr>
        <w:t>200mm</w:t>
      </w:r>
      <w:r>
        <w:rPr>
          <w:rFonts w:ascii="Times New Roman" w:hAnsi="宋体" w:eastAsia="宋体" w:cs="Times New Roman"/>
          <w:color w:val="000000"/>
          <w:kern w:val="0"/>
          <w:sz w:val="24"/>
        </w:rPr>
        <w:t>。</w:t>
      </w:r>
    </w:p>
    <w:p>
      <w:pPr>
        <w:autoSpaceDE w:val="0"/>
        <w:autoSpaceDN w:val="0"/>
        <w:adjustRightInd w:val="0"/>
        <w:spacing w:line="360" w:lineRule="auto"/>
        <w:ind w:firstLine="480" w:firstLineChars="200"/>
        <w:rPr>
          <w:rFonts w:ascii="Times New Roman" w:hAnsi="Times New Roman" w:eastAsia="宋体" w:cs="Times New Roman"/>
          <w:b/>
          <w:sz w:val="24"/>
          <w:szCs w:val="24"/>
        </w:rPr>
      </w:pPr>
      <w:r>
        <w:rPr>
          <w:rFonts w:ascii="Times New Roman" w:hAnsi="宋体" w:eastAsia="宋体" w:cs="Times New Roman"/>
          <w:color w:val="000000"/>
          <w:kern w:val="0"/>
          <w:sz w:val="24"/>
        </w:rPr>
        <w:t>上部屋盖结构水平投影面积，必须位于矩形</w:t>
      </w:r>
      <w:r>
        <w:rPr>
          <w:rFonts w:ascii="Times New Roman" w:hAnsi="Times New Roman" w:eastAsia="宋体" w:cs="Times New Roman"/>
          <w:i/>
          <w:color w:val="000000"/>
          <w:kern w:val="0"/>
          <w:sz w:val="24"/>
        </w:rPr>
        <w:t>ABCD</w:t>
      </w:r>
      <w:r>
        <w:rPr>
          <w:rFonts w:ascii="Times New Roman" w:hAnsi="宋体" w:eastAsia="宋体" w:cs="Times New Roman"/>
          <w:color w:val="000000"/>
          <w:kern w:val="0"/>
          <w:sz w:val="24"/>
        </w:rPr>
        <w:t>面积以内、矩形</w:t>
      </w:r>
      <w:r>
        <w:rPr>
          <w:rFonts w:ascii="Times New Roman" w:hAnsi="Times New Roman" w:eastAsia="宋体" w:cs="Times New Roman"/>
          <w:i/>
          <w:color w:val="000000"/>
          <w:kern w:val="0"/>
          <w:sz w:val="24"/>
        </w:rPr>
        <w:t>IJKL</w:t>
      </w:r>
      <w:r>
        <w:rPr>
          <w:rFonts w:ascii="Times New Roman" w:hAnsi="宋体" w:eastAsia="宋体" w:cs="Times New Roman"/>
          <w:color w:val="000000"/>
          <w:kern w:val="0"/>
          <w:sz w:val="24"/>
        </w:rPr>
        <w:t>面积以外，见图</w:t>
      </w:r>
      <w:r>
        <w:rPr>
          <w:rFonts w:ascii="Times New Roman" w:hAnsi="Times New Roman" w:eastAsia="宋体" w:cs="Times New Roman"/>
          <w:color w:val="000000"/>
          <w:kern w:val="0"/>
          <w:sz w:val="24"/>
        </w:rPr>
        <w:t>3</w:t>
      </w:r>
      <w:r>
        <w:rPr>
          <w:rFonts w:ascii="Times New Roman" w:hAnsi="宋体" w:eastAsia="宋体" w:cs="Times New Roman"/>
          <w:color w:val="000000"/>
          <w:sz w:val="24"/>
        </w:rPr>
        <w:t>阴影面积。屋盖平面中心</w:t>
      </w:r>
      <w:r>
        <w:rPr>
          <w:rFonts w:ascii="Times New Roman" w:hAnsi="Times New Roman" w:eastAsia="宋体" w:cs="Times New Roman"/>
          <w:kern w:val="0"/>
          <w:sz w:val="24"/>
        </w:rPr>
        <w:t>250mm</w:t>
      </w:r>
      <w:r>
        <w:rPr>
          <w:rFonts w:ascii="Times New Roman" w:hAnsi="Times New Roman" w:eastAsia="宋体" w:cs="Times New Roman"/>
          <w:b/>
          <w:kern w:val="0"/>
          <w:sz w:val="24"/>
        </w:rPr>
        <w:t>×</w:t>
      </w:r>
      <w:r>
        <w:rPr>
          <w:rFonts w:ascii="Times New Roman" w:hAnsi="Times New Roman" w:eastAsia="宋体" w:cs="Times New Roman"/>
          <w:kern w:val="0"/>
          <w:sz w:val="24"/>
        </w:rPr>
        <w:t>150mm</w:t>
      </w:r>
      <w:r>
        <w:rPr>
          <w:rFonts w:ascii="Times New Roman" w:hAnsi="宋体" w:eastAsia="宋体" w:cs="Times New Roman"/>
          <w:kern w:val="0"/>
          <w:sz w:val="24"/>
        </w:rPr>
        <w:t>矩形孔洞内，不得设置任何构件。</w:t>
      </w:r>
      <w:r>
        <w:rPr>
          <w:rFonts w:ascii="Times New Roman" w:hAnsi="宋体" w:eastAsia="宋体" w:cs="Times New Roman"/>
          <w:color w:val="000000"/>
          <w:kern w:val="0"/>
          <w:sz w:val="24"/>
        </w:rPr>
        <w:t>不需制作屋面。</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5</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立面</w:t>
      </w:r>
      <w:r>
        <w:rPr>
          <w:rFonts w:ascii="Times New Roman" w:hAnsi="Times New Roman" w:eastAsia="宋体" w:cs="Times New Roman"/>
          <w:b/>
          <w:sz w:val="24"/>
          <w:szCs w:val="24"/>
        </w:rPr>
        <w:t>尺寸要求</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rPr>
      </w:pPr>
      <w:r>
        <w:rPr>
          <w:rFonts w:ascii="Times New Roman" w:hAnsi="宋体" w:eastAsia="宋体" w:cs="Times New Roman"/>
          <w:color w:val="000000"/>
          <w:kern w:val="0"/>
          <w:sz w:val="24"/>
        </w:rPr>
        <w:t>模型高度方向的尺寸以承台板上表面标高为基准，上部屋盖结构正立面投影区域、上部屋盖结构左立面投影区域不得超出图</w:t>
      </w: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、图</w:t>
      </w:r>
      <w:r>
        <w:rPr>
          <w:rFonts w:ascii="Times New Roman" w:hAnsi="Times New Roman" w:eastAsia="宋体" w:cs="Times New Roman"/>
          <w:color w:val="000000"/>
          <w:kern w:val="0"/>
          <w:sz w:val="24"/>
        </w:rPr>
        <w:t>8</w:t>
      </w:r>
      <w:r>
        <w:rPr>
          <w:rFonts w:ascii="Times New Roman" w:hAnsi="宋体" w:eastAsia="宋体" w:cs="Times New Roman"/>
          <w:color w:val="000000"/>
          <w:kern w:val="0"/>
          <w:sz w:val="24"/>
        </w:rPr>
        <w:t>中阴影面积范围。</w:t>
      </w:r>
    </w:p>
    <w:p>
      <w:pPr>
        <w:autoSpaceDE w:val="0"/>
        <w:autoSpaceDN w:val="0"/>
        <w:adjustRightInd w:val="0"/>
        <w:snapToGrid w:val="0"/>
        <w:jc w:val="center"/>
        <w:rPr>
          <w:rFonts w:hAnsi="宋体"/>
          <w:color w:val="000000"/>
          <w:kern w:val="0"/>
          <w:sz w:val="24"/>
        </w:rPr>
      </w:pPr>
      <w:r>
        <w:rPr>
          <w:rFonts w:hint="eastAsia" w:hAnsi="宋体"/>
          <w:b/>
          <w:color w:val="000000"/>
          <w:kern w:val="0"/>
          <w:szCs w:val="21"/>
        </w:rPr>
        <w:drawing>
          <wp:inline distT="0" distB="0" distL="0" distR="0">
            <wp:extent cx="3244215" cy="19812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19" cstate="print"/>
                    <a:srcRect/>
                    <a:stretch>
                      <a:fillRect/>
                    </a:stretch>
                  </pic:blipFill>
                  <pic:spPr>
                    <a:xfrm>
                      <a:off x="0" y="0"/>
                      <a:ext cx="3244215" cy="1981200"/>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图</w:t>
      </w:r>
      <w:r>
        <w:rPr>
          <w:rFonts w:ascii="Times New Roman" w:hAnsi="Times New Roman" w:eastAsia="宋体" w:cs="Times New Roman"/>
          <w:color w:val="000000"/>
          <w:kern w:val="0"/>
          <w:sz w:val="24"/>
          <w:szCs w:val="24"/>
        </w:rPr>
        <w:t xml:space="preserve">7  </w:t>
      </w:r>
      <w:r>
        <w:rPr>
          <w:rFonts w:ascii="Times New Roman" w:hAnsi="宋体" w:eastAsia="宋体" w:cs="Times New Roman"/>
          <w:color w:val="000000"/>
          <w:kern w:val="0"/>
          <w:sz w:val="24"/>
          <w:szCs w:val="24"/>
        </w:rPr>
        <w:t>结构正立面图</w:t>
      </w:r>
    </w:p>
    <w:p>
      <w:pPr>
        <w:autoSpaceDE w:val="0"/>
        <w:autoSpaceDN w:val="0"/>
        <w:adjustRightInd w:val="0"/>
        <w:snapToGri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drawing>
          <wp:inline distT="0" distB="0" distL="0" distR="0">
            <wp:extent cx="2525395" cy="1970405"/>
            <wp:effectExtent l="0" t="0" r="825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20" cstate="print"/>
                    <a:srcRect/>
                    <a:stretch>
                      <a:fillRect/>
                    </a:stretch>
                  </pic:blipFill>
                  <pic:spPr>
                    <a:xfrm>
                      <a:off x="0" y="0"/>
                      <a:ext cx="2525395" cy="1970405"/>
                    </a:xfrm>
                    <a:prstGeom prst="rect">
                      <a:avLst/>
                    </a:prstGeom>
                    <a:noFill/>
                    <a:ln w="9525">
                      <a:noFill/>
                      <a:miter lim="800000"/>
                      <a:headEnd/>
                      <a:tailEnd/>
                    </a:ln>
                  </pic:spPr>
                </pic:pic>
              </a:graphicData>
            </a:graphic>
          </wp:inline>
        </w:drawing>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图</w:t>
      </w:r>
      <w:r>
        <w:rPr>
          <w:rFonts w:ascii="Times New Roman" w:hAnsi="Times New Roman" w:eastAsia="宋体" w:cs="Times New Roman"/>
          <w:color w:val="000000"/>
          <w:kern w:val="0"/>
          <w:sz w:val="24"/>
          <w:szCs w:val="24"/>
        </w:rPr>
        <w:t xml:space="preserve">8  </w:t>
      </w:r>
      <w:r>
        <w:rPr>
          <w:rFonts w:ascii="Times New Roman" w:hAnsi="宋体" w:eastAsia="宋体" w:cs="Times New Roman"/>
          <w:color w:val="000000"/>
          <w:kern w:val="0"/>
          <w:sz w:val="24"/>
          <w:szCs w:val="24"/>
        </w:rPr>
        <w:t>结构左立面图</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r>
        <w:rPr>
          <w:rFonts w:ascii="Times New Roman" w:hAnsi="Times New Roman" w:eastAsia="宋体" w:cs="Times New Roman"/>
          <w:b/>
          <w:sz w:val="24"/>
          <w:szCs w:val="24"/>
        </w:rPr>
        <w:t>、模型结构型式要求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在满足上述条件的前提下，模型的具体结构</w:t>
      </w:r>
      <w:r>
        <w:rPr>
          <w:rFonts w:hint="eastAsia" w:ascii="Times New Roman" w:hAnsi="Times New Roman" w:eastAsia="宋体" w:cs="Times New Roman"/>
          <w:sz w:val="24"/>
          <w:szCs w:val="24"/>
        </w:rPr>
        <w:t>形</w:t>
      </w:r>
      <w:r>
        <w:rPr>
          <w:rFonts w:ascii="Times New Roman" w:hAnsi="Times New Roman" w:eastAsia="宋体" w:cs="Times New Roman"/>
          <w:sz w:val="24"/>
          <w:szCs w:val="24"/>
        </w:rPr>
        <w:t>式可自由设计。</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4、模型重量要求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模型总质量不得超过 1</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00.0g。</w:t>
      </w:r>
    </w:p>
    <w:p>
      <w:pPr>
        <w:autoSpaceDE w:val="0"/>
        <w:autoSpaceDN w:val="0"/>
        <w:adjustRightInd w:val="0"/>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二、模型制作基本要求</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1、模型制作材料</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由竞赛组委会统一提供相同规格的竞赛模型制作材料包括白纸和普通耐水快干型白乳胶，白纸尺寸如下表所示：</w:t>
      </w:r>
    </w:p>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表</w:t>
      </w:r>
      <w:r>
        <w:rPr>
          <w:rFonts w:hint="eastAsia" w:ascii="Times New Roman" w:hAnsi="Times New Roman" w:eastAsia="宋体" w:cs="Times New Roman"/>
          <w:color w:val="000000"/>
          <w:kern w:val="0"/>
          <w:sz w:val="24"/>
          <w:szCs w:val="24"/>
        </w:rPr>
        <w:t>2</w:t>
      </w:r>
      <w:r>
        <w:rPr>
          <w:rFonts w:ascii="Times New Roman" w:hAnsi="Times New Roman" w:eastAsia="宋体" w:cs="Times New Roman"/>
          <w:color w:val="000000"/>
          <w:kern w:val="0"/>
          <w:sz w:val="24"/>
          <w:szCs w:val="24"/>
        </w:rPr>
        <w:t xml:space="preserve"> </w:t>
      </w:r>
      <w:r>
        <w:rPr>
          <w:rFonts w:ascii="Times New Roman" w:hAnsi="宋体" w:eastAsia="宋体" w:cs="Times New Roman"/>
          <w:color w:val="000000"/>
          <w:kern w:val="0"/>
          <w:sz w:val="24"/>
          <w:szCs w:val="24"/>
        </w:rPr>
        <w:t>模型材料</w:t>
      </w:r>
    </w:p>
    <w:tbl>
      <w:tblPr>
        <w:tblStyle w:val="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300"/>
        <w:gridCol w:w="1474"/>
        <w:gridCol w:w="826"/>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95"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材料名称</w:t>
            </w:r>
          </w:p>
        </w:tc>
        <w:tc>
          <w:tcPr>
            <w:tcW w:w="2300"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规格</w:t>
            </w:r>
          </w:p>
        </w:tc>
        <w:tc>
          <w:tcPr>
            <w:tcW w:w="1474"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重量</w:t>
            </w:r>
          </w:p>
        </w:tc>
        <w:tc>
          <w:tcPr>
            <w:tcW w:w="826"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数量</w:t>
            </w:r>
          </w:p>
        </w:tc>
        <w:tc>
          <w:tcPr>
            <w:tcW w:w="3859" w:type="dxa"/>
            <w:vAlign w:val="center"/>
          </w:tcPr>
          <w:p>
            <w:pPr>
              <w:autoSpaceDE w:val="0"/>
              <w:autoSpaceDN w:val="0"/>
              <w:adjustRightInd w:val="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95"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宋体" w:eastAsia="宋体" w:cs="Times New Roman"/>
                <w:kern w:val="0"/>
                <w:sz w:val="24"/>
                <w:szCs w:val="24"/>
              </w:rPr>
              <w:t>白卡纸</w:t>
            </w:r>
          </w:p>
        </w:tc>
        <w:tc>
          <w:tcPr>
            <w:tcW w:w="2300"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787mm×1092mm</w:t>
            </w:r>
          </w:p>
        </w:tc>
        <w:tc>
          <w:tcPr>
            <w:tcW w:w="1474"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宋体" w:eastAsia="宋体" w:cs="Times New Roman"/>
                <w:kern w:val="0"/>
                <w:sz w:val="24"/>
                <w:szCs w:val="24"/>
              </w:rPr>
              <w:t>约</w:t>
            </w:r>
            <w:r>
              <w:rPr>
                <w:rFonts w:ascii="Times New Roman" w:hAnsi="Times New Roman" w:eastAsia="宋体" w:cs="Times New Roman"/>
                <w:kern w:val="0"/>
                <w:sz w:val="24"/>
                <w:szCs w:val="24"/>
              </w:rPr>
              <w:t>216g/</w:t>
            </w:r>
            <w:r>
              <w:rPr>
                <w:rFonts w:ascii="Times New Roman" w:hAnsi="宋体" w:eastAsia="宋体" w:cs="Times New Roman"/>
                <w:kern w:val="0"/>
                <w:sz w:val="24"/>
                <w:szCs w:val="24"/>
              </w:rPr>
              <w:t>张</w:t>
            </w:r>
          </w:p>
        </w:tc>
        <w:tc>
          <w:tcPr>
            <w:tcW w:w="826"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张</w:t>
            </w:r>
          </w:p>
        </w:tc>
        <w:tc>
          <w:tcPr>
            <w:tcW w:w="3859"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宋体" w:eastAsia="宋体" w:cs="Times New Roman"/>
                <w:kern w:val="0"/>
                <w:sz w:val="24"/>
                <w:szCs w:val="24"/>
              </w:rPr>
              <w:t>俗称</w:t>
            </w:r>
            <w:r>
              <w:rPr>
                <w:rFonts w:ascii="Times New Roman" w:hAnsi="Times New Roman" w:eastAsia="宋体" w:cs="Times New Roman"/>
                <w:kern w:val="0"/>
                <w:sz w:val="24"/>
                <w:szCs w:val="24"/>
              </w:rPr>
              <w:t>A0</w:t>
            </w:r>
            <w:r>
              <w:rPr>
                <w:rFonts w:ascii="Times New Roman" w:hAnsi="宋体" w:eastAsia="宋体" w:cs="Times New Roman"/>
                <w:kern w:val="0"/>
                <w:sz w:val="24"/>
                <w:szCs w:val="24"/>
              </w:rPr>
              <w:t>正度</w:t>
            </w:r>
            <w:r>
              <w:rPr>
                <w:rFonts w:ascii="Times New Roman" w:hAnsi="Times New Roman" w:eastAsia="宋体" w:cs="Times New Roman"/>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exact"/>
          <w:jc w:val="center"/>
        </w:trPr>
        <w:tc>
          <w:tcPr>
            <w:tcW w:w="1395"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宋体" w:eastAsia="宋体" w:cs="Times New Roman"/>
                <w:kern w:val="0"/>
                <w:sz w:val="24"/>
                <w:szCs w:val="24"/>
              </w:rPr>
              <w:t>白乳胶</w:t>
            </w:r>
          </w:p>
        </w:tc>
        <w:tc>
          <w:tcPr>
            <w:tcW w:w="2300" w:type="dxa"/>
            <w:vAlign w:val="center"/>
          </w:tcPr>
          <w:p>
            <w:pPr>
              <w:autoSpaceDE w:val="0"/>
              <w:autoSpaceDN w:val="0"/>
              <w:adjustRightInd w:val="0"/>
              <w:rPr>
                <w:rFonts w:ascii="Times New Roman" w:hAnsi="Times New Roman" w:eastAsia="宋体" w:cs="Times New Roman"/>
                <w:kern w:val="0"/>
                <w:sz w:val="24"/>
                <w:szCs w:val="24"/>
              </w:rPr>
            </w:pPr>
          </w:p>
        </w:tc>
        <w:tc>
          <w:tcPr>
            <w:tcW w:w="1474"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320g/</w:t>
            </w:r>
            <w:r>
              <w:rPr>
                <w:rFonts w:ascii="Times New Roman" w:hAnsi="宋体" w:eastAsia="宋体" w:cs="Times New Roman"/>
                <w:kern w:val="0"/>
                <w:sz w:val="24"/>
                <w:szCs w:val="24"/>
              </w:rPr>
              <w:t>瓶</w:t>
            </w:r>
          </w:p>
        </w:tc>
        <w:tc>
          <w:tcPr>
            <w:tcW w:w="826" w:type="dxa"/>
            <w:vAlign w:val="center"/>
          </w:tcPr>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瓶</w:t>
            </w:r>
          </w:p>
        </w:tc>
        <w:tc>
          <w:tcPr>
            <w:tcW w:w="3859" w:type="dxa"/>
            <w:vAlign w:val="center"/>
          </w:tcPr>
          <w:p>
            <w:pPr>
              <w:autoSpaceDE w:val="0"/>
              <w:autoSpaceDN w:val="0"/>
              <w:adjustRightInd w:val="0"/>
              <w:rPr>
                <w:rFonts w:ascii="Times New Roman" w:hAnsi="宋体" w:eastAsia="宋体" w:cs="Times New Roman"/>
                <w:kern w:val="0"/>
                <w:sz w:val="24"/>
                <w:szCs w:val="24"/>
              </w:rPr>
            </w:pPr>
            <w:r>
              <w:rPr>
                <w:rFonts w:ascii="Times New Roman" w:hAnsi="宋体" w:eastAsia="宋体" w:cs="Times New Roman"/>
                <w:kern w:val="0"/>
                <w:sz w:val="24"/>
                <w:szCs w:val="24"/>
              </w:rPr>
              <w:t>执行标准：</w:t>
            </w:r>
            <w:r>
              <w:rPr>
                <w:rFonts w:ascii="Times New Roman" w:hAnsi="Times New Roman" w:eastAsia="宋体" w:cs="Times New Roman"/>
                <w:kern w:val="0"/>
                <w:sz w:val="24"/>
                <w:szCs w:val="24"/>
              </w:rPr>
              <w:t>HG/T2727-2010</w:t>
            </w:r>
            <w:r>
              <w:rPr>
                <w:rFonts w:ascii="Times New Roman" w:hAnsi="宋体" w:eastAsia="宋体" w:cs="Times New Roman"/>
                <w:kern w:val="0"/>
                <w:sz w:val="24"/>
                <w:szCs w:val="24"/>
              </w:rPr>
              <w:t>、</w:t>
            </w:r>
          </w:p>
          <w:p>
            <w:pPr>
              <w:autoSpaceDE w:val="0"/>
              <w:autoSpaceDN w:val="0"/>
              <w:adjustRightIn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GB18583-2008</w:t>
            </w:r>
          </w:p>
        </w:tc>
      </w:tr>
    </w:tbl>
    <w:p>
      <w:pPr>
        <w:autoSpaceDE w:val="0"/>
        <w:autoSpaceDN w:val="0"/>
        <w:adjustRightInd w:val="0"/>
        <w:jc w:val="center"/>
        <w:rPr>
          <w:rFonts w:ascii="Times New Roman" w:hAnsi="Times New Roman" w:cs="Times New Roman"/>
        </w:rPr>
      </w:pP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2、模型制作工具</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模型制作工具自理，可以使用任何工具，注意模型制作安全。</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3、模型制作要求</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 xml:space="preserve"> </w:t>
      </w:r>
      <w:r>
        <w:rPr>
          <w:rFonts w:ascii="Times New Roman" w:hAnsi="宋体" w:eastAsia="宋体" w:cs="Times New Roman"/>
          <w:sz w:val="24"/>
          <w:szCs w:val="24"/>
        </w:rPr>
        <w:t>制作的结构模型必须符合赛题背景。</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kern w:val="0"/>
          <w:sz w:val="24"/>
        </w:rPr>
        <w:t xml:space="preserve"> </w:t>
      </w:r>
      <w:r>
        <w:rPr>
          <w:rFonts w:ascii="Times New Roman" w:hAnsi="宋体" w:eastAsia="宋体" w:cs="Times New Roman"/>
          <w:kern w:val="0"/>
          <w:sz w:val="24"/>
        </w:rPr>
        <w:t>纸质</w:t>
      </w:r>
      <w:r>
        <w:rPr>
          <w:rFonts w:ascii="Times New Roman" w:hAnsi="宋体" w:eastAsia="宋体" w:cs="Times New Roman"/>
          <w:sz w:val="24"/>
        </w:rPr>
        <w:t>模型只能采用带垫自攻螺丝固定在承台板的上表面。通过带垫自攻螺丝固定后的模型要求为结构（几何不变体系），不允许将模型设计为机构（几何可变体系）。</w:t>
      </w:r>
      <w:r>
        <w:rPr>
          <w:rFonts w:ascii="Times New Roman" w:hAnsi="宋体" w:eastAsia="宋体" w:cs="Times New Roman"/>
          <w:kern w:val="0"/>
          <w:sz w:val="24"/>
        </w:rPr>
        <w:t>纸质</w:t>
      </w:r>
      <w:r>
        <w:rPr>
          <w:rFonts w:ascii="Times New Roman" w:hAnsi="宋体" w:eastAsia="宋体" w:cs="Times New Roman"/>
          <w:sz w:val="24"/>
        </w:rPr>
        <w:t>模型与承台板上表面之间不能用白乳胶粘结（一旦发现，取消加载成绩）。承台板上除了正常攻螺丝与用铅笔画线以外，不能在承台板上打洞或开槽等用来固定结构，不能采用打磨、刻痕等措施增大承台板的水平摩擦系数。</w:t>
      </w:r>
      <w:r>
        <w:rPr>
          <w:rFonts w:ascii="Times New Roman" w:hAnsi="宋体" w:eastAsia="宋体" w:cs="Times New Roman"/>
          <w:sz w:val="24"/>
          <w:szCs w:val="24"/>
        </w:rPr>
        <w:t>。</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 </w:t>
      </w:r>
      <w:r>
        <w:rPr>
          <w:rFonts w:ascii="Times New Roman" w:hAnsi="宋体" w:eastAsia="宋体" w:cs="Times New Roman"/>
          <w:sz w:val="24"/>
          <w:szCs w:val="24"/>
        </w:rPr>
        <w:t>加载成功的模型需拆卸开检查是否使用其它材料。</w:t>
      </w:r>
    </w:p>
    <w:p>
      <w:pPr>
        <w:autoSpaceDE w:val="0"/>
        <w:autoSpaceDN w:val="0"/>
        <w:adjustRightInd w:val="0"/>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三</w:t>
      </w:r>
      <w:r>
        <w:rPr>
          <w:rFonts w:ascii="Times New Roman" w:hAnsi="Times New Roman" w:eastAsia="黑体" w:cs="Times New Roman"/>
          <w:color w:val="000000"/>
          <w:kern w:val="0"/>
          <w:sz w:val="28"/>
          <w:szCs w:val="28"/>
        </w:rPr>
        <w:t>、试验加载要求</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1、加载准备</w:t>
      </w:r>
    </w:p>
    <w:p>
      <w:pPr>
        <w:autoSpaceDE w:val="0"/>
        <w:autoSpaceDN w:val="0"/>
        <w:adjustRightInd w:val="0"/>
        <w:spacing w:line="360" w:lineRule="auto"/>
        <w:ind w:firstLine="480" w:firstLineChars="200"/>
        <w:rPr>
          <w:rFonts w:ascii="宋体" w:hAnsi="宋体" w:eastAsia="宋体" w:cs="Times New Roman"/>
          <w:sz w:val="24"/>
          <w:szCs w:val="24"/>
        </w:rPr>
      </w:pPr>
      <w:r>
        <w:rPr>
          <w:rFonts w:hint="eastAsia" w:ascii="宋体" w:hAnsi="宋体" w:eastAsia="宋体"/>
          <w:kern w:val="0"/>
          <w:sz w:val="24"/>
        </w:rPr>
        <w:t>加载前首先检查加载模型试验装置，然后由参赛队员将模型与承台板置于加载台的二层钢架上。</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2、竖向荷载</w:t>
      </w:r>
    </w:p>
    <w:p>
      <w:pPr>
        <w:autoSpaceDE w:val="0"/>
        <w:autoSpaceDN w:val="0"/>
        <w:adjustRightInd w:val="0"/>
        <w:spacing w:line="300" w:lineRule="auto"/>
        <w:ind w:firstLine="480" w:firstLineChars="200"/>
        <w:rPr>
          <w:rFonts w:ascii="Times New Roman" w:hAnsi="Times New Roman" w:eastAsia="宋体" w:cs="Times New Roman"/>
          <w:kern w:val="0"/>
          <w:sz w:val="24"/>
        </w:rPr>
      </w:pPr>
      <w:r>
        <w:rPr>
          <w:rFonts w:ascii="Times New Roman" w:hAnsi="宋体" w:eastAsia="宋体" w:cs="Times New Roman"/>
          <w:kern w:val="0"/>
          <w:sz w:val="24"/>
        </w:rPr>
        <w:t>加载前，打开横向（</w:t>
      </w:r>
      <w:r>
        <w:rPr>
          <w:rFonts w:ascii="Times New Roman" w:hAnsi="Times New Roman" w:eastAsia="宋体" w:cs="Times New Roman"/>
          <w:i/>
          <w:kern w:val="0"/>
          <w:sz w:val="24"/>
        </w:rPr>
        <w:t>y</w:t>
      </w:r>
      <w:r>
        <w:rPr>
          <w:rFonts w:ascii="Times New Roman" w:hAnsi="宋体" w:eastAsia="宋体" w:cs="Times New Roman"/>
          <w:kern w:val="0"/>
          <w:sz w:val="24"/>
        </w:rPr>
        <w:t>方向）的安全光幕报警装置。嵌固加载盘，采用吊挂方法在加载盘底面四个加载点（</w:t>
      </w:r>
      <w:r>
        <w:rPr>
          <w:rFonts w:ascii="Times New Roman" w:hAnsi="Times New Roman" w:eastAsia="宋体" w:cs="Times New Roman"/>
          <w:i/>
          <w:kern w:val="0"/>
          <w:sz w:val="24"/>
        </w:rPr>
        <w:t>V</w:t>
      </w:r>
      <w:r>
        <w:rPr>
          <w:rFonts w:ascii="Times New Roman" w:hAnsi="Times New Roman" w:eastAsia="宋体" w:cs="Times New Roman"/>
          <w:kern w:val="0"/>
          <w:sz w:val="24"/>
          <w:vertAlign w:val="subscript"/>
        </w:rPr>
        <w:t>1</w:t>
      </w:r>
      <w:r>
        <w:rPr>
          <w:rFonts w:ascii="Times New Roman" w:hAnsi="宋体" w:eastAsia="宋体" w:cs="Times New Roman"/>
          <w:kern w:val="0"/>
          <w:sz w:val="24"/>
        </w:rPr>
        <w:t>、</w:t>
      </w:r>
      <w:r>
        <w:rPr>
          <w:rFonts w:ascii="Times New Roman" w:hAnsi="Times New Roman" w:eastAsia="宋体" w:cs="Times New Roman"/>
          <w:i/>
          <w:kern w:val="0"/>
          <w:sz w:val="24"/>
        </w:rPr>
        <w:t>V</w:t>
      </w:r>
      <w:r>
        <w:rPr>
          <w:rFonts w:ascii="Times New Roman" w:hAnsi="Times New Roman" w:eastAsia="宋体" w:cs="Times New Roman"/>
          <w:kern w:val="0"/>
          <w:sz w:val="24"/>
          <w:vertAlign w:val="subscript"/>
        </w:rPr>
        <w:t>2</w:t>
      </w:r>
      <w:r>
        <w:rPr>
          <w:rFonts w:ascii="Times New Roman" w:hAnsi="宋体" w:eastAsia="宋体" w:cs="Times New Roman"/>
          <w:kern w:val="0"/>
          <w:sz w:val="24"/>
        </w:rPr>
        <w:t>、</w:t>
      </w:r>
      <w:r>
        <w:rPr>
          <w:rFonts w:ascii="Times New Roman" w:hAnsi="Times New Roman" w:eastAsia="宋体" w:cs="Times New Roman"/>
          <w:i/>
          <w:kern w:val="0"/>
          <w:sz w:val="24"/>
        </w:rPr>
        <w:t>V</w:t>
      </w:r>
      <w:r>
        <w:rPr>
          <w:rFonts w:ascii="Times New Roman" w:hAnsi="Times New Roman" w:eastAsia="宋体" w:cs="Times New Roman"/>
          <w:kern w:val="0"/>
          <w:sz w:val="24"/>
          <w:vertAlign w:val="subscript"/>
        </w:rPr>
        <w:t>3</w:t>
      </w:r>
      <w:r>
        <w:rPr>
          <w:rFonts w:ascii="Times New Roman" w:hAnsi="宋体" w:eastAsia="宋体" w:cs="Times New Roman"/>
          <w:kern w:val="0"/>
          <w:sz w:val="24"/>
        </w:rPr>
        <w:t>、</w:t>
      </w:r>
      <w:r>
        <w:rPr>
          <w:rFonts w:ascii="Times New Roman" w:hAnsi="Times New Roman" w:eastAsia="宋体" w:cs="Times New Roman"/>
          <w:i/>
          <w:kern w:val="0"/>
          <w:sz w:val="24"/>
        </w:rPr>
        <w:t>V</w:t>
      </w:r>
      <w:r>
        <w:rPr>
          <w:rFonts w:ascii="Times New Roman" w:hAnsi="Times New Roman" w:eastAsia="宋体" w:cs="Times New Roman"/>
          <w:kern w:val="0"/>
          <w:sz w:val="24"/>
          <w:vertAlign w:val="subscript"/>
        </w:rPr>
        <w:t>4</w:t>
      </w:r>
      <w:r>
        <w:rPr>
          <w:rFonts w:ascii="Times New Roman" w:hAnsi="宋体" w:eastAsia="宋体" w:cs="Times New Roman"/>
          <w:kern w:val="0"/>
          <w:sz w:val="24"/>
        </w:rPr>
        <w:t>四点）按以下步骤依次施加一个</w:t>
      </w:r>
      <w:r>
        <w:rPr>
          <w:rFonts w:ascii="Times New Roman" w:hAnsi="Times New Roman" w:eastAsia="宋体" w:cs="Times New Roman"/>
          <w:kern w:val="0"/>
          <w:sz w:val="24"/>
        </w:rPr>
        <w:t>5kg</w:t>
      </w:r>
      <w:r>
        <w:rPr>
          <w:rFonts w:ascii="Times New Roman" w:hAnsi="宋体" w:eastAsia="宋体" w:cs="Times New Roman"/>
          <w:kern w:val="0"/>
          <w:sz w:val="24"/>
        </w:rPr>
        <w:t>砝码荷载。加载分二级：</w:t>
      </w:r>
      <w:r>
        <w:rPr>
          <w:rFonts w:ascii="Times New Roman" w:hAnsi="Times New Roman" w:eastAsia="宋体" w:cs="Times New Roman"/>
          <w:kern w:val="0"/>
          <w:sz w:val="24"/>
        </w:rPr>
        <w:t xml:space="preserve"> </w:t>
      </w:r>
    </w:p>
    <w:p>
      <w:pPr>
        <w:autoSpaceDE w:val="0"/>
        <w:autoSpaceDN w:val="0"/>
        <w:adjustRightInd w:val="0"/>
        <w:spacing w:line="300" w:lineRule="auto"/>
        <w:ind w:firstLine="360" w:firstLineChars="150"/>
        <w:rPr>
          <w:rFonts w:ascii="Times New Roman" w:hAnsi="Times New Roman" w:eastAsia="宋体" w:cs="Times New Roman"/>
          <w:kern w:val="0"/>
          <w:sz w:val="24"/>
        </w:rPr>
      </w:pPr>
      <w:r>
        <w:rPr>
          <w:rFonts w:ascii="Times New Roman" w:hAnsi="宋体" w:eastAsia="宋体" w:cs="Times New Roman"/>
          <w:kern w:val="0"/>
          <w:sz w:val="24"/>
        </w:rPr>
        <w:t>（</w:t>
      </w:r>
      <w:r>
        <w:rPr>
          <w:rFonts w:ascii="Times New Roman" w:hAnsi="Times New Roman" w:eastAsia="宋体" w:cs="Times New Roman"/>
          <w:kern w:val="0"/>
          <w:sz w:val="24"/>
        </w:rPr>
        <w:t>1</w:t>
      </w:r>
      <w:r>
        <w:rPr>
          <w:rFonts w:ascii="Times New Roman" w:hAnsi="宋体" w:eastAsia="宋体" w:cs="Times New Roman"/>
          <w:kern w:val="0"/>
          <w:sz w:val="24"/>
        </w:rPr>
        <w:t>）同时在加载盘底面</w:t>
      </w:r>
      <w:r>
        <w:rPr>
          <w:rFonts w:ascii="Times New Roman" w:hAnsi="宋体" w:eastAsia="宋体" w:cs="Times New Roman"/>
          <w:color w:val="000000"/>
          <w:kern w:val="0"/>
          <w:sz w:val="24"/>
        </w:rPr>
        <w:t>第</w:t>
      </w: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个加载点（图</w:t>
      </w:r>
      <w:r>
        <w:rPr>
          <w:rFonts w:ascii="Times New Roman" w:hAnsi="Times New Roman" w:eastAsia="宋体" w:cs="Times New Roman"/>
          <w:color w:val="000000"/>
          <w:kern w:val="0"/>
          <w:sz w:val="24"/>
        </w:rPr>
        <w:t>5a</w:t>
      </w:r>
      <w:r>
        <w:rPr>
          <w:rFonts w:ascii="Times New Roman" w:hAnsi="宋体" w:eastAsia="宋体" w:cs="Times New Roman"/>
          <w:color w:val="000000"/>
          <w:kern w:val="0"/>
          <w:sz w:val="24"/>
        </w:rPr>
        <w:t>中的</w:t>
      </w:r>
      <w:r>
        <w:rPr>
          <w:rFonts w:ascii="Times New Roman" w:hAnsi="Times New Roman" w:eastAsia="宋体" w:cs="Times New Roman"/>
          <w:i/>
          <w:kern w:val="0"/>
          <w:sz w:val="24"/>
        </w:rPr>
        <w:t>V</w:t>
      </w:r>
      <w:r>
        <w:rPr>
          <w:rFonts w:ascii="Times New Roman" w:hAnsi="Times New Roman" w:eastAsia="宋体" w:cs="Times New Roman"/>
          <w:kern w:val="0"/>
          <w:sz w:val="24"/>
          <w:vertAlign w:val="subscript"/>
        </w:rPr>
        <w:t>1</w:t>
      </w:r>
      <w:r>
        <w:rPr>
          <w:rFonts w:ascii="Times New Roman" w:hAnsi="Times New Roman" w:eastAsia="宋体" w:cs="Times New Roman"/>
          <w:i/>
          <w:kern w:val="0"/>
          <w:sz w:val="24"/>
        </w:rPr>
        <w:t xml:space="preserve"> </w:t>
      </w:r>
      <w:r>
        <w:rPr>
          <w:rFonts w:ascii="Times New Roman" w:hAnsi="宋体" w:eastAsia="宋体" w:cs="Times New Roman"/>
          <w:kern w:val="0"/>
          <w:sz w:val="24"/>
        </w:rPr>
        <w:t>、</w:t>
      </w:r>
      <w:r>
        <w:rPr>
          <w:rFonts w:ascii="Times New Roman" w:hAnsi="Times New Roman" w:eastAsia="宋体" w:cs="Times New Roman"/>
          <w:i/>
          <w:kern w:val="0"/>
          <w:sz w:val="24"/>
        </w:rPr>
        <w:t>V</w:t>
      </w:r>
      <w:r>
        <w:rPr>
          <w:rFonts w:ascii="Times New Roman" w:hAnsi="Times New Roman" w:eastAsia="宋体" w:cs="Times New Roman"/>
          <w:kern w:val="0"/>
          <w:sz w:val="24"/>
          <w:vertAlign w:val="subscript"/>
        </w:rPr>
        <w:t>2</w:t>
      </w:r>
      <w:r>
        <w:rPr>
          <w:rFonts w:ascii="Times New Roman" w:hAnsi="宋体" w:eastAsia="宋体" w:cs="Times New Roman"/>
          <w:color w:val="000000"/>
          <w:kern w:val="0"/>
          <w:sz w:val="24"/>
        </w:rPr>
        <w:t>）分别</w:t>
      </w:r>
      <w:r>
        <w:rPr>
          <w:rFonts w:ascii="Times New Roman" w:hAnsi="宋体" w:eastAsia="宋体" w:cs="Times New Roman"/>
          <w:kern w:val="0"/>
          <w:sz w:val="24"/>
        </w:rPr>
        <w:t>吊挂</w:t>
      </w:r>
      <w:r>
        <w:rPr>
          <w:rFonts w:ascii="Times New Roman" w:hAnsi="Times New Roman" w:eastAsia="宋体" w:cs="Times New Roman"/>
          <w:kern w:val="0"/>
          <w:sz w:val="24"/>
        </w:rPr>
        <w:t>1</w:t>
      </w:r>
      <w:r>
        <w:rPr>
          <w:rFonts w:ascii="Times New Roman" w:hAnsi="宋体" w:eastAsia="宋体" w:cs="Times New Roman"/>
          <w:kern w:val="0"/>
          <w:sz w:val="24"/>
        </w:rPr>
        <w:t>个</w:t>
      </w:r>
      <w:r>
        <w:rPr>
          <w:rFonts w:ascii="Times New Roman" w:hAnsi="Times New Roman" w:eastAsia="宋体" w:cs="Times New Roman"/>
          <w:kern w:val="0"/>
          <w:sz w:val="24"/>
        </w:rPr>
        <w:t>5kg</w:t>
      </w:r>
      <w:r>
        <w:rPr>
          <w:rFonts w:ascii="Times New Roman" w:hAnsi="宋体" w:eastAsia="宋体" w:cs="Times New Roman"/>
          <w:kern w:val="0"/>
          <w:sz w:val="24"/>
        </w:rPr>
        <w:t>砝码，持荷时间不少于</w:t>
      </w:r>
      <w:r>
        <w:rPr>
          <w:rFonts w:ascii="Times New Roman" w:hAnsi="Times New Roman" w:eastAsia="宋体" w:cs="Times New Roman"/>
          <w:kern w:val="0"/>
          <w:sz w:val="24"/>
        </w:rPr>
        <w:t>20s</w:t>
      </w:r>
      <w:r>
        <w:rPr>
          <w:rFonts w:ascii="Times New Roman" w:hAnsi="宋体" w:eastAsia="宋体" w:cs="Times New Roman"/>
          <w:kern w:val="0"/>
          <w:sz w:val="24"/>
        </w:rPr>
        <w:t>。</w:t>
      </w:r>
    </w:p>
    <w:p>
      <w:pPr>
        <w:autoSpaceDE w:val="0"/>
        <w:autoSpaceDN w:val="0"/>
        <w:adjustRightInd w:val="0"/>
        <w:spacing w:line="300" w:lineRule="auto"/>
        <w:ind w:firstLine="360" w:firstLineChars="150"/>
        <w:rPr>
          <w:rFonts w:ascii="Times New Roman" w:hAnsi="宋体" w:eastAsia="宋体" w:cs="Times New Roman"/>
          <w:kern w:val="0"/>
          <w:sz w:val="24"/>
        </w:rPr>
      </w:pPr>
      <w:r>
        <w:rPr>
          <w:rFonts w:ascii="Times New Roman" w:hAnsi="宋体" w:eastAsia="宋体" w:cs="Times New Roman"/>
          <w:kern w:val="0"/>
          <w:sz w:val="24"/>
        </w:rPr>
        <w:t>（2）同时在加载盘底面第3、4个加载点（图5a中的V3 、V4）分别吊挂1个5kg砝码，持荷时间不少于20s。</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3、水平冲击荷载</w:t>
      </w:r>
    </w:p>
    <w:p>
      <w:pPr>
        <w:autoSpaceDE w:val="0"/>
        <w:autoSpaceDN w:val="0"/>
        <w:adjustRightInd w:val="0"/>
        <w:spacing w:line="300" w:lineRule="auto"/>
        <w:ind w:firstLine="480" w:firstLineChars="200"/>
        <w:rPr>
          <w:rFonts w:ascii="Times New Roman" w:hAnsi="Times New Roman" w:eastAsia="宋体" w:cs="Times New Roman"/>
          <w:kern w:val="0"/>
          <w:sz w:val="24"/>
        </w:rPr>
      </w:pPr>
      <w:r>
        <w:rPr>
          <w:rFonts w:ascii="Times New Roman" w:hAnsi="宋体" w:eastAsia="宋体" w:cs="Times New Roman"/>
          <w:kern w:val="0"/>
          <w:sz w:val="24"/>
        </w:rPr>
        <w:t>采用吊挂方法，在加载盘顶面加载点（图</w:t>
      </w:r>
      <w:r>
        <w:rPr>
          <w:rFonts w:ascii="Times New Roman" w:hAnsi="Times New Roman" w:eastAsia="宋体" w:cs="Times New Roman"/>
          <w:kern w:val="0"/>
          <w:sz w:val="24"/>
        </w:rPr>
        <w:t>5a</w:t>
      </w:r>
      <w:r>
        <w:rPr>
          <w:rFonts w:ascii="Times New Roman" w:hAnsi="宋体" w:eastAsia="宋体" w:cs="Times New Roman"/>
          <w:kern w:val="0"/>
          <w:sz w:val="24"/>
        </w:rPr>
        <w:t>中的</w:t>
      </w:r>
      <w:r>
        <w:rPr>
          <w:rFonts w:ascii="Times New Roman" w:hAnsi="Times New Roman" w:eastAsia="宋体" w:cs="Times New Roman"/>
          <w:i/>
          <w:kern w:val="0"/>
          <w:sz w:val="24"/>
        </w:rPr>
        <w:t>H</w:t>
      </w:r>
      <w:r>
        <w:rPr>
          <w:rFonts w:ascii="Times New Roman" w:hAnsi="Times New Roman" w:eastAsia="宋体" w:cs="Times New Roman"/>
          <w:kern w:val="0"/>
          <w:sz w:val="24"/>
          <w:vertAlign w:val="subscript"/>
        </w:rPr>
        <w:t>1</w:t>
      </w:r>
      <w:r>
        <w:rPr>
          <w:rFonts w:ascii="Times New Roman" w:hAnsi="宋体" w:eastAsia="宋体" w:cs="Times New Roman"/>
          <w:kern w:val="0"/>
          <w:sz w:val="24"/>
        </w:rPr>
        <w:t>）施加横向</w:t>
      </w:r>
      <w:r>
        <w:rPr>
          <w:rFonts w:ascii="Times New Roman" w:hAnsi="宋体" w:eastAsia="宋体" w:cs="Times New Roman"/>
          <w:color w:val="000000"/>
          <w:kern w:val="0"/>
          <w:sz w:val="24"/>
        </w:rPr>
        <w:t>（负</w:t>
      </w:r>
      <w:r>
        <w:rPr>
          <w:rFonts w:ascii="Times New Roman" w:hAnsi="Times New Roman" w:eastAsia="宋体" w:cs="Times New Roman"/>
          <w:i/>
          <w:color w:val="000000"/>
          <w:kern w:val="0"/>
          <w:sz w:val="24"/>
        </w:rPr>
        <w:t>y</w:t>
      </w:r>
      <w:r>
        <w:rPr>
          <w:rFonts w:ascii="Times New Roman" w:hAnsi="宋体" w:eastAsia="宋体" w:cs="Times New Roman"/>
          <w:color w:val="000000"/>
          <w:kern w:val="0"/>
          <w:sz w:val="24"/>
        </w:rPr>
        <w:t>方向）</w:t>
      </w:r>
      <w:r>
        <w:rPr>
          <w:rFonts w:ascii="Times New Roman" w:hAnsi="宋体" w:eastAsia="宋体" w:cs="Times New Roman"/>
          <w:kern w:val="0"/>
          <w:sz w:val="24"/>
        </w:rPr>
        <w:t>水平方向的一个</w:t>
      </w:r>
      <w:r>
        <w:rPr>
          <w:rFonts w:ascii="Times New Roman" w:hAnsi="Times New Roman" w:eastAsia="宋体" w:cs="Times New Roman"/>
          <w:kern w:val="0"/>
          <w:sz w:val="24"/>
        </w:rPr>
        <w:t>5kg</w:t>
      </w:r>
      <w:r>
        <w:rPr>
          <w:rFonts w:ascii="Times New Roman" w:hAnsi="宋体" w:eastAsia="宋体" w:cs="Times New Roman"/>
          <w:kern w:val="0"/>
          <w:sz w:val="24"/>
        </w:rPr>
        <w:t>穿心砝码荷载。</w:t>
      </w:r>
      <w:r>
        <w:rPr>
          <w:rFonts w:ascii="Times New Roman" w:hAnsi="Times New Roman" w:eastAsia="宋体" w:cs="Times New Roman"/>
          <w:kern w:val="0"/>
          <w:sz w:val="24"/>
        </w:rPr>
        <w:t>5kg</w:t>
      </w:r>
      <w:r>
        <w:rPr>
          <w:rFonts w:ascii="Times New Roman" w:hAnsi="宋体" w:eastAsia="宋体" w:cs="Times New Roman"/>
          <w:kern w:val="0"/>
          <w:sz w:val="24"/>
        </w:rPr>
        <w:t>穿心砝码尺寸为</w:t>
      </w:r>
      <w:r>
        <w:rPr>
          <w:rFonts w:ascii="Times New Roman" w:hAnsi="Times New Roman" w:eastAsia="宋体" w:cs="Times New Roman"/>
          <w:kern w:val="0"/>
          <w:sz w:val="24"/>
        </w:rPr>
        <w:t>100mm</w:t>
      </w:r>
      <w:r>
        <w:rPr>
          <w:rFonts w:ascii="Times New Roman" w:hAnsi="宋体" w:eastAsia="宋体" w:cs="Times New Roman"/>
          <w:kern w:val="0"/>
          <w:sz w:val="24"/>
        </w:rPr>
        <w:t>（直径）</w:t>
      </w:r>
      <w:r>
        <w:rPr>
          <w:rFonts w:ascii="Times New Roman" w:hAnsi="Times New Roman" w:eastAsia="宋体" w:cs="Times New Roman"/>
          <w:kern w:val="0"/>
          <w:sz w:val="24"/>
        </w:rPr>
        <w:t>×80.48mm</w:t>
      </w:r>
      <w:r>
        <w:rPr>
          <w:rFonts w:ascii="Times New Roman" w:hAnsi="宋体" w:eastAsia="宋体" w:cs="Times New Roman"/>
          <w:kern w:val="0"/>
          <w:sz w:val="24"/>
        </w:rPr>
        <w:t>（高），开孔直径为</w:t>
      </w:r>
      <w:r>
        <w:rPr>
          <w:rFonts w:ascii="Times New Roman" w:hAnsi="Times New Roman" w:eastAsia="宋体" w:cs="Times New Roman"/>
          <w:kern w:val="0"/>
          <w:sz w:val="24"/>
        </w:rPr>
        <w:t>5mm</w:t>
      </w:r>
      <w:r>
        <w:rPr>
          <w:rFonts w:ascii="Times New Roman" w:hAnsi="宋体" w:eastAsia="宋体" w:cs="Times New Roman"/>
          <w:kern w:val="0"/>
          <w:sz w:val="24"/>
        </w:rPr>
        <w:t>。加载共一级：</w:t>
      </w:r>
    </w:p>
    <w:p>
      <w:pPr>
        <w:autoSpaceDE w:val="0"/>
        <w:autoSpaceDN w:val="0"/>
        <w:adjustRightInd w:val="0"/>
        <w:spacing w:line="300" w:lineRule="auto"/>
        <w:ind w:firstLine="360" w:firstLineChars="150"/>
        <w:rPr>
          <w:rFonts w:ascii="Times New Roman" w:hAnsi="宋体" w:eastAsia="宋体" w:cs="Times New Roman"/>
          <w:kern w:val="0"/>
          <w:sz w:val="24"/>
        </w:rPr>
      </w:pPr>
      <w:r>
        <w:rPr>
          <w:rFonts w:ascii="Times New Roman" w:hAnsi="宋体" w:eastAsia="宋体" w:cs="Times New Roman"/>
          <w:kern w:val="0"/>
          <w:sz w:val="24"/>
        </w:rPr>
        <w:t>（1）加载盘顶面加载点（图5a中的H1）加1个5kg穿心砝码的水平横向（负y方向）荷载，持荷时间不少于20s。</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4、加载注意事项</w:t>
      </w:r>
    </w:p>
    <w:p>
      <w:pPr>
        <w:autoSpaceDE w:val="0"/>
        <w:autoSpaceDN w:val="0"/>
        <w:adjustRightInd w:val="0"/>
        <w:spacing w:line="300" w:lineRule="auto"/>
        <w:ind w:firstLine="360" w:firstLineChars="150"/>
        <w:rPr>
          <w:rFonts w:ascii="Times New Roman" w:hAnsi="Times New Roman" w:eastAsia="宋体" w:cs="Times New Roman"/>
          <w:kern w:val="0"/>
          <w:sz w:val="24"/>
        </w:rPr>
      </w:pPr>
      <w:r>
        <w:rPr>
          <w:rFonts w:ascii="Times New Roman" w:hAnsi="宋体" w:eastAsia="宋体" w:cs="Times New Roman"/>
          <w:kern w:val="0"/>
          <w:sz w:val="24"/>
        </w:rPr>
        <w:t>（</w:t>
      </w:r>
      <w:r>
        <w:rPr>
          <w:rFonts w:ascii="Times New Roman" w:hAnsi="Times New Roman" w:eastAsia="宋体" w:cs="Times New Roman"/>
          <w:kern w:val="0"/>
          <w:sz w:val="24"/>
        </w:rPr>
        <w:t>1</w:t>
      </w:r>
      <w:r>
        <w:rPr>
          <w:rFonts w:ascii="Times New Roman" w:hAnsi="宋体" w:eastAsia="宋体" w:cs="Times New Roman"/>
          <w:kern w:val="0"/>
          <w:sz w:val="24"/>
        </w:rPr>
        <w:t>）加载与卸载不可以撤消，一旦砝码完全接触到（脱离）结构，就必须加载（卸载）下去，不可返回操作。</w:t>
      </w:r>
      <w:r>
        <w:rPr>
          <w:rFonts w:ascii="Times New Roman" w:hAnsi="Times New Roman" w:eastAsia="宋体" w:cs="Times New Roman"/>
          <w:kern w:val="0"/>
          <w:sz w:val="24"/>
        </w:rPr>
        <w:t xml:space="preserve"> </w:t>
      </w:r>
    </w:p>
    <w:p>
      <w:pPr>
        <w:autoSpaceDE w:val="0"/>
        <w:autoSpaceDN w:val="0"/>
        <w:adjustRightInd w:val="0"/>
        <w:spacing w:line="300" w:lineRule="auto"/>
        <w:ind w:firstLine="360" w:firstLineChars="150"/>
        <w:rPr>
          <w:rFonts w:ascii="Times New Roman" w:hAnsi="Times New Roman" w:eastAsia="宋体" w:cs="Times New Roman"/>
          <w:kern w:val="0"/>
          <w:sz w:val="24"/>
        </w:rPr>
      </w:pPr>
      <w:r>
        <w:rPr>
          <w:rFonts w:ascii="Times New Roman" w:hAnsi="宋体" w:eastAsia="宋体" w:cs="Times New Roman"/>
          <w:kern w:val="0"/>
          <w:sz w:val="24"/>
        </w:rPr>
        <w:t>（</w:t>
      </w:r>
      <w:r>
        <w:rPr>
          <w:rFonts w:ascii="Times New Roman" w:hAnsi="Times New Roman" w:eastAsia="宋体" w:cs="Times New Roman"/>
          <w:kern w:val="0"/>
          <w:sz w:val="24"/>
        </w:rPr>
        <w:t>2</w:t>
      </w:r>
      <w:r>
        <w:rPr>
          <w:rFonts w:ascii="Times New Roman" w:hAnsi="宋体" w:eastAsia="宋体" w:cs="Times New Roman"/>
          <w:kern w:val="0"/>
          <w:sz w:val="24"/>
        </w:rPr>
        <w:t>）模型固定及加载由参赛者完成。</w:t>
      </w:r>
      <w:r>
        <w:rPr>
          <w:rFonts w:ascii="Times New Roman" w:hAnsi="Times New Roman" w:eastAsia="宋体" w:cs="Times New Roman"/>
          <w:kern w:val="0"/>
          <w:sz w:val="24"/>
        </w:rPr>
        <w:t xml:space="preserve"> </w:t>
      </w:r>
    </w:p>
    <w:p>
      <w:pPr>
        <w:autoSpaceDE w:val="0"/>
        <w:autoSpaceDN w:val="0"/>
        <w:adjustRightIn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5、破坏标准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出现下列情况之一，认定为结构破坏：</w:t>
      </w:r>
    </w:p>
    <w:p>
      <w:pPr>
        <w:autoSpaceDE w:val="0"/>
        <w:autoSpaceDN w:val="0"/>
        <w:adjustRightInd w:val="0"/>
        <w:spacing w:beforeLines="25" w:line="300" w:lineRule="auto"/>
        <w:ind w:firstLine="480" w:firstLineChars="200"/>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w:t>
      </w:r>
      <w:r>
        <w:rPr>
          <w:rFonts w:ascii="Times New Roman" w:hAnsi="宋体" w:eastAsia="宋体" w:cs="Times New Roman"/>
          <w:color w:val="000000"/>
          <w:kern w:val="0"/>
          <w:sz w:val="24"/>
        </w:rPr>
        <w:t>、第一阶段：</w:t>
      </w:r>
      <w:r>
        <w:rPr>
          <w:rFonts w:ascii="Times New Roman" w:hAnsi="宋体" w:eastAsia="宋体" w:cs="Times New Roman"/>
          <w:kern w:val="0"/>
          <w:sz w:val="24"/>
        </w:rPr>
        <w:t>竖向荷载施加阶段</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rPr>
      </w:pPr>
      <w:r>
        <w:rPr>
          <w:rFonts w:ascii="Times New Roman" w:hAnsi="宋体" w:eastAsia="宋体" w:cs="Times New Roman"/>
          <w:color w:val="000000"/>
          <w:kern w:val="0"/>
          <w:sz w:val="24"/>
        </w:rPr>
        <w:t>加载共分二级。加载过程中，出现以下情况，则终止加载，本级加载及以后级别加载成绩为零（如第二级加载出现此情况，加载项成绩算第一级加载成功的成绩）：</w:t>
      </w:r>
      <w:r>
        <w:rPr>
          <w:rFonts w:ascii="Times New Roman" w:hAnsi="Times New Roman" w:eastAsia="宋体" w:cs="Times New Roman"/>
          <w:color w:val="000000"/>
          <w:kern w:val="0"/>
          <w:sz w:val="24"/>
        </w:rPr>
        <w:t xml:space="preserve"> </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w:t>
      </w:r>
      <w:r>
        <w:rPr>
          <w:rFonts w:ascii="Times New Roman" w:hAnsi="宋体" w:eastAsia="宋体" w:cs="Times New Roman"/>
          <w:kern w:val="0"/>
          <w:sz w:val="24"/>
        </w:rPr>
        <w:t>荷载加上去后在</w:t>
      </w:r>
      <w:r>
        <w:rPr>
          <w:rFonts w:ascii="Times New Roman" w:hAnsi="Times New Roman" w:eastAsia="宋体" w:cs="Times New Roman"/>
          <w:kern w:val="0"/>
          <w:sz w:val="24"/>
        </w:rPr>
        <w:t>20s</w:t>
      </w:r>
      <w:r>
        <w:rPr>
          <w:rFonts w:ascii="Times New Roman" w:hAnsi="宋体" w:eastAsia="宋体" w:cs="Times New Roman"/>
          <w:kern w:val="0"/>
          <w:sz w:val="24"/>
        </w:rPr>
        <w:t>内（不含</w:t>
      </w:r>
      <w:r>
        <w:rPr>
          <w:rFonts w:ascii="Times New Roman" w:hAnsi="Times New Roman" w:eastAsia="宋体" w:cs="Times New Roman"/>
          <w:kern w:val="0"/>
          <w:sz w:val="24"/>
        </w:rPr>
        <w:t>20s</w:t>
      </w:r>
      <w:r>
        <w:rPr>
          <w:rFonts w:ascii="Times New Roman" w:hAnsi="宋体" w:eastAsia="宋体" w:cs="Times New Roman"/>
          <w:kern w:val="0"/>
          <w:sz w:val="24"/>
        </w:rPr>
        <w:t>）</w:t>
      </w:r>
      <w:r>
        <w:rPr>
          <w:rFonts w:ascii="Times New Roman" w:hAnsi="宋体" w:eastAsia="宋体" w:cs="Times New Roman"/>
          <w:color w:val="000000"/>
          <w:kern w:val="0"/>
          <w:sz w:val="24"/>
        </w:rPr>
        <w:t>模型结构发生整体倾覆、垮塌。</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w:t>
      </w:r>
      <w:r>
        <w:rPr>
          <w:rFonts w:ascii="Times New Roman" w:hAnsi="宋体" w:eastAsia="宋体" w:cs="Times New Roman"/>
          <w:kern w:val="0"/>
          <w:sz w:val="24"/>
        </w:rPr>
        <w:t>加载过程中，</w:t>
      </w:r>
      <w:r>
        <w:rPr>
          <w:rFonts w:ascii="Times New Roman" w:hAnsi="宋体" w:eastAsia="宋体" w:cs="Times New Roman"/>
          <w:color w:val="000000"/>
          <w:kern w:val="0"/>
          <w:sz w:val="24"/>
        </w:rPr>
        <w:t>屋面杆件脱落并</w:t>
      </w:r>
      <w:r>
        <w:rPr>
          <w:rFonts w:ascii="Times New Roman" w:hAnsi="宋体" w:eastAsia="宋体" w:cs="Times New Roman"/>
          <w:kern w:val="0"/>
          <w:sz w:val="24"/>
        </w:rPr>
        <w:t>接触地面</w:t>
      </w:r>
      <w:r>
        <w:rPr>
          <w:rFonts w:ascii="Times New Roman" w:hAnsi="宋体" w:eastAsia="宋体" w:cs="Times New Roman"/>
          <w:color w:val="000000"/>
          <w:kern w:val="0"/>
          <w:sz w:val="24"/>
        </w:rPr>
        <w:t>。</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w:t>
      </w:r>
      <w:r>
        <w:rPr>
          <w:rFonts w:ascii="Times New Roman" w:hAnsi="宋体" w:eastAsia="宋体" w:cs="Times New Roman"/>
          <w:kern w:val="0"/>
          <w:sz w:val="24"/>
        </w:rPr>
        <w:t>加载过程中，</w:t>
      </w:r>
      <w:r>
        <w:rPr>
          <w:rFonts w:ascii="Times New Roman" w:hAnsi="宋体" w:eastAsia="宋体" w:cs="Times New Roman"/>
          <w:color w:val="000000"/>
          <w:kern w:val="0"/>
          <w:sz w:val="24"/>
        </w:rPr>
        <w:t>砝码跌落接触地面。</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）加载过程中，引发安全光幕报警装置报警。</w:t>
      </w:r>
    </w:p>
    <w:p>
      <w:pPr>
        <w:autoSpaceDE w:val="0"/>
        <w:autoSpaceDN w:val="0"/>
        <w:adjustRightInd w:val="0"/>
        <w:spacing w:beforeLines="25" w:line="30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b</w:t>
      </w:r>
      <w:r>
        <w:rPr>
          <w:rFonts w:ascii="Times New Roman" w:hAnsi="宋体" w:eastAsia="宋体" w:cs="Times New Roman"/>
          <w:kern w:val="0"/>
          <w:sz w:val="24"/>
        </w:rPr>
        <w:t>、第二阶段：水平荷载施加阶段</w:t>
      </w:r>
    </w:p>
    <w:p>
      <w:pPr>
        <w:autoSpaceDE w:val="0"/>
        <w:autoSpaceDN w:val="0"/>
        <w:adjustRightInd w:val="0"/>
        <w:spacing w:line="300" w:lineRule="auto"/>
        <w:ind w:firstLine="480" w:firstLineChars="200"/>
        <w:rPr>
          <w:rFonts w:ascii="Times New Roman" w:hAnsi="Times New Roman" w:eastAsia="宋体" w:cs="Times New Roman"/>
          <w:color w:val="000000"/>
          <w:kern w:val="0"/>
          <w:sz w:val="24"/>
        </w:rPr>
      </w:pPr>
      <w:r>
        <w:rPr>
          <w:rFonts w:ascii="Times New Roman" w:hAnsi="宋体" w:eastAsia="宋体" w:cs="Times New Roman"/>
          <w:color w:val="000000"/>
          <w:kern w:val="0"/>
          <w:sz w:val="24"/>
        </w:rPr>
        <w:t>加载共一级。加载过程中，出现以下情况，则终止加载，本级加载成绩为零：</w:t>
      </w:r>
      <w:r>
        <w:rPr>
          <w:rFonts w:ascii="Times New Roman" w:hAnsi="Times New Roman" w:eastAsia="宋体" w:cs="Times New Roman"/>
          <w:color w:val="000000"/>
          <w:kern w:val="0"/>
          <w:sz w:val="24"/>
        </w:rPr>
        <w:t xml:space="preserve"> </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w:t>
      </w:r>
      <w:r>
        <w:rPr>
          <w:rFonts w:ascii="Times New Roman" w:hAnsi="宋体" w:eastAsia="宋体" w:cs="Times New Roman"/>
          <w:kern w:val="0"/>
          <w:sz w:val="24"/>
        </w:rPr>
        <w:t>荷载加上去后在</w:t>
      </w:r>
      <w:r>
        <w:rPr>
          <w:rFonts w:ascii="Times New Roman" w:hAnsi="Times New Roman" w:eastAsia="宋体" w:cs="Times New Roman"/>
          <w:kern w:val="0"/>
          <w:sz w:val="24"/>
        </w:rPr>
        <w:t>20s</w:t>
      </w:r>
      <w:r>
        <w:rPr>
          <w:rFonts w:ascii="Times New Roman" w:hAnsi="宋体" w:eastAsia="宋体" w:cs="Times New Roman"/>
          <w:kern w:val="0"/>
          <w:sz w:val="24"/>
        </w:rPr>
        <w:t>内（不含</w:t>
      </w:r>
      <w:r>
        <w:rPr>
          <w:rFonts w:ascii="Times New Roman" w:hAnsi="Times New Roman" w:eastAsia="宋体" w:cs="Times New Roman"/>
          <w:kern w:val="0"/>
          <w:sz w:val="24"/>
        </w:rPr>
        <w:t>20s</w:t>
      </w:r>
      <w:r>
        <w:rPr>
          <w:rFonts w:ascii="Times New Roman" w:hAnsi="宋体" w:eastAsia="宋体" w:cs="Times New Roman"/>
          <w:kern w:val="0"/>
          <w:sz w:val="24"/>
        </w:rPr>
        <w:t>）</w:t>
      </w:r>
      <w:r>
        <w:rPr>
          <w:rFonts w:ascii="Times New Roman" w:hAnsi="宋体" w:eastAsia="宋体" w:cs="Times New Roman"/>
          <w:color w:val="000000"/>
          <w:kern w:val="0"/>
          <w:sz w:val="24"/>
        </w:rPr>
        <w:t>模型结构发生整体倾覆、垮塌。</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w:t>
      </w:r>
      <w:r>
        <w:rPr>
          <w:rFonts w:ascii="Times New Roman" w:hAnsi="宋体" w:eastAsia="宋体" w:cs="Times New Roman"/>
          <w:kern w:val="0"/>
          <w:sz w:val="24"/>
        </w:rPr>
        <w:t>加载过程中，</w:t>
      </w:r>
      <w:r>
        <w:rPr>
          <w:rFonts w:ascii="Times New Roman" w:hAnsi="宋体" w:eastAsia="宋体" w:cs="Times New Roman"/>
          <w:color w:val="000000"/>
          <w:kern w:val="0"/>
          <w:sz w:val="24"/>
        </w:rPr>
        <w:t>屋面杆件脱落并</w:t>
      </w:r>
      <w:r>
        <w:rPr>
          <w:rFonts w:ascii="Times New Roman" w:hAnsi="宋体" w:eastAsia="宋体" w:cs="Times New Roman"/>
          <w:kern w:val="0"/>
          <w:sz w:val="24"/>
        </w:rPr>
        <w:t>接触地面</w:t>
      </w:r>
      <w:r>
        <w:rPr>
          <w:rFonts w:ascii="Times New Roman" w:hAnsi="宋体" w:eastAsia="宋体" w:cs="Times New Roman"/>
          <w:color w:val="000000"/>
          <w:kern w:val="0"/>
          <w:sz w:val="24"/>
        </w:rPr>
        <w:t>。</w:t>
      </w:r>
    </w:p>
    <w:p>
      <w:pPr>
        <w:autoSpaceDE w:val="0"/>
        <w:autoSpaceDN w:val="0"/>
        <w:adjustRightInd w:val="0"/>
        <w:spacing w:line="300" w:lineRule="auto"/>
        <w:ind w:firstLine="360" w:firstLineChars="15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w:t>
      </w:r>
      <w:r>
        <w:rPr>
          <w:rFonts w:ascii="Times New Roman" w:hAnsi="宋体" w:eastAsia="宋体" w:cs="Times New Roman"/>
          <w:kern w:val="0"/>
          <w:sz w:val="24"/>
        </w:rPr>
        <w:t>加载过程中，</w:t>
      </w:r>
      <w:r>
        <w:rPr>
          <w:rFonts w:ascii="Times New Roman" w:hAnsi="宋体" w:eastAsia="宋体" w:cs="Times New Roman"/>
          <w:color w:val="000000"/>
          <w:kern w:val="0"/>
          <w:sz w:val="24"/>
        </w:rPr>
        <w:t>砝码跌落接触地面。</w:t>
      </w:r>
    </w:p>
    <w:p>
      <w:pPr>
        <w:autoSpaceDE w:val="0"/>
        <w:autoSpaceDN w:val="0"/>
        <w:adjustRightInd w:val="0"/>
        <w:spacing w:line="300" w:lineRule="auto"/>
        <w:ind w:firstLine="360" w:firstLineChars="150"/>
        <w:rPr>
          <w:rFonts w:ascii="Times New Roman" w:hAnsi="宋体" w:eastAsia="宋体" w:cs="Times New Roman"/>
          <w:color w:val="000000"/>
          <w:kern w:val="0"/>
          <w:sz w:val="24"/>
        </w:rPr>
      </w:pPr>
      <w:r>
        <w:rPr>
          <w:rFonts w:ascii="Times New Roman" w:hAnsi="宋体" w:eastAsia="宋体" w:cs="Times New Roman"/>
          <w:color w:val="000000"/>
          <w:kern w:val="0"/>
          <w:sz w:val="24"/>
        </w:rPr>
        <w:t>（4）加载过程中，引发安全光幕报警装置报警。</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宋体" w:eastAsia="宋体" w:cs="Times New Roman"/>
          <w:sz w:val="24"/>
          <w:szCs w:val="24"/>
        </w:rPr>
        <w:t>竞赛评比委员会认定的其他情形。</w:t>
      </w:r>
    </w:p>
    <w:p>
      <w:pPr>
        <w:autoSpaceDE w:val="0"/>
        <w:autoSpaceDN w:val="0"/>
        <w:adjustRightInd w:val="0"/>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四</w:t>
      </w:r>
      <w:r>
        <w:rPr>
          <w:rFonts w:ascii="Times New Roman" w:hAnsi="Times New Roman" w:eastAsia="黑体" w:cs="Times New Roman"/>
          <w:color w:val="000000"/>
          <w:kern w:val="0"/>
          <w:sz w:val="28"/>
          <w:szCs w:val="28"/>
        </w:rPr>
        <w:t>、成绩(100分)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(1)加载过程中，模型达到前述破坏标准，视为加载失败，退出加载试验，项目不得分；加载成功，但使用了比赛规定以外的材料，以及在制作过程中违反赛事规程明文规定的操作的模型，本项目不得分。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(2)完成加载试验，且未违规的第i个模型，按以下方法计算加载实验得分：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position w:val="-30"/>
          <w:sz w:val="24"/>
          <w:szCs w:val="24"/>
        </w:rPr>
        <w:object>
          <v:shape id="_x0000_i1028" o:spt="75" type="#_x0000_t75" style="height:34.4pt;width:74.15pt;" o:ole="t" filled="f" o:preferrelative="t" stroked="f" coordsize="21600,21600">
            <v:path/>
            <v:fill on="f" focussize="0,0"/>
            <v:stroke on="f" joinstyle="miter"/>
            <v:imagedata r:id="rId6" o:title=""/>
            <o:lock v:ext="edit" aspectratio="t"/>
            <w10:wrap type="none"/>
            <w10:anchorlock/>
          </v:shape>
          <o:OLEObject Type="Embed" ProgID="Equation.DSMT4" ShapeID="_x0000_i1028" DrawAspect="Content" ObjectID="_1468075728" r:id="rId21">
            <o:LockedField>false</o:LockedField>
          </o:OLEObject>
        </w:object>
      </w:r>
    </w:p>
    <w:p>
      <w:pPr>
        <w:autoSpaceDE w:val="0"/>
        <w:autoSpaceDN w:val="0"/>
        <w:adjustRightInd w:val="0"/>
        <w:spacing w:line="360" w:lineRule="auto"/>
        <w:ind w:firstLine="420" w:firstLineChars="200"/>
        <w:rPr>
          <w:rFonts w:ascii="宋体" w:hAnsi="宋体" w:eastAsia="宋体" w:cs="Times New Roman"/>
          <w:sz w:val="24"/>
          <w:szCs w:val="24"/>
        </w:rPr>
      </w:pPr>
      <w:r>
        <w:rPr>
          <w:rFonts w:hint="eastAsia" w:ascii="宋体" w:hAnsi="宋体" w:eastAsia="宋体"/>
        </w:rPr>
        <w:t>式中：</w:t>
      </w:r>
      <w:r>
        <w:rPr>
          <w:rFonts w:ascii="宋体" w:hAnsi="宋体" w:eastAsia="宋体"/>
          <w:position w:val="-12"/>
        </w:rPr>
        <w:object>
          <v:shape id="_x0000_i1029" o:spt="75" type="#_x0000_t75" style="height:18.25pt;width:13.95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22">
            <o:LockedField>false</o:LockedField>
          </o:OLEObject>
        </w:object>
      </w:r>
      <w:r>
        <w:rPr>
          <w:rFonts w:ascii="宋体" w:hAnsi="宋体" w:eastAsia="宋体" w:cs="Times New Roman"/>
          <w:sz w:val="24"/>
          <w:szCs w:val="24"/>
        </w:rPr>
        <w:t>—第i个完成加载试验的模型的重量(g)</w:t>
      </w:r>
      <w:r>
        <w:rPr>
          <w:rFonts w:hint="eastAsia" w:ascii="宋体" w:hAnsi="宋体" w:eastAsia="宋体" w:cs="Times New Roman"/>
          <w:sz w:val="24"/>
          <w:szCs w:val="24"/>
        </w:rPr>
        <w:t>；</w:t>
      </w:r>
    </w:p>
    <w:p>
      <w:pPr>
        <w:autoSpaceDE w:val="0"/>
        <w:autoSpaceDN w:val="0"/>
        <w:adjustRightInd w:val="0"/>
        <w:spacing w:line="360" w:lineRule="auto"/>
        <w:ind w:firstLine="1050" w:firstLineChars="500"/>
        <w:rPr>
          <w:rFonts w:ascii="宋体" w:hAnsi="宋体" w:eastAsia="宋体" w:cs="Times New Roman"/>
          <w:sz w:val="24"/>
          <w:szCs w:val="24"/>
        </w:rPr>
      </w:pPr>
      <w:r>
        <w:rPr>
          <w:rFonts w:ascii="宋体" w:hAnsi="宋体" w:eastAsia="宋体"/>
          <w:position w:val="-12"/>
        </w:rPr>
        <w:object>
          <v:shape id="_x0000_i1030" o:spt="75" type="#_x0000_t75" style="height:18.25pt;width:23.65pt;" o:ole="t" filled="f" o:preferrelative="t" stroked="f" coordsize="21600,21600">
            <v:path/>
            <v:fill on="f" focussize="0,0"/>
            <v:stroke on="f" joinstyle="miter"/>
            <v:imagedata r:id="rId10" o:title=""/>
            <o:lock v:ext="edit" aspectratio="t"/>
            <w10:wrap type="none"/>
            <w10:anchorlock/>
          </v:shape>
          <o:OLEObject Type="Embed" ProgID="Equation.DSMT4" ShapeID="_x0000_i1030" DrawAspect="Content" ObjectID="_1468075730" r:id="rId23">
            <o:LockedField>false</o:LockedField>
          </o:OLEObject>
        </w:object>
      </w:r>
      <w:r>
        <w:rPr>
          <w:rFonts w:ascii="宋体" w:hAnsi="宋体" w:eastAsia="宋体" w:cs="Times New Roman"/>
          <w:sz w:val="24"/>
          <w:szCs w:val="24"/>
        </w:rPr>
        <w:t>—各完成加载试验的模型的最小重量(g)</w:t>
      </w:r>
      <w:r>
        <w:rPr>
          <w:rFonts w:hint="eastAsia" w:ascii="宋体" w:hAnsi="宋体" w:eastAsia="宋体" w:cs="Times New Roman"/>
          <w:sz w:val="24"/>
          <w:szCs w:val="24"/>
        </w:rPr>
        <w:t>。</w:t>
      </w:r>
    </w:p>
    <w:p>
      <w:pPr>
        <w:autoSpaceDE w:val="0"/>
        <w:autoSpaceDN w:val="0"/>
        <w:adjustRightInd w:val="0"/>
        <w:spacing w:line="360" w:lineRule="auto"/>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五</w:t>
      </w:r>
      <w:r>
        <w:rPr>
          <w:rFonts w:ascii="Times New Roman" w:hAnsi="Times New Roman" w:eastAsia="黑体" w:cs="Times New Roman"/>
          <w:color w:val="000000"/>
          <w:kern w:val="0"/>
          <w:sz w:val="28"/>
          <w:szCs w:val="28"/>
        </w:rPr>
        <w:t>、奖项评定</w:t>
      </w:r>
    </w:p>
    <w:p>
      <w:pPr>
        <w:autoSpaceDE w:val="0"/>
        <w:autoSpaceDN w:val="0"/>
        <w:adjustRightInd w:val="0"/>
        <w:spacing w:line="360" w:lineRule="auto"/>
        <w:ind w:firstLine="480" w:firstLineChars="200"/>
        <w:rPr>
          <w:rFonts w:ascii="Times New Roman" w:hAnsi="Times New Roman" w:cs="Times New Roman"/>
        </w:rPr>
      </w:pPr>
      <w:r>
        <w:rPr>
          <w:rFonts w:ascii="Times New Roman" w:hAnsi="Times New Roman" w:eastAsia="宋体" w:cs="Times New Roman"/>
          <w:sz w:val="24"/>
          <w:szCs w:val="24"/>
        </w:rPr>
        <w:t>本次结构设计竞赛设置校级一、二、三等奖，由学校统一颁发获奖证书。获奖等级根据比赛排名确定，一等奖获奖数为参赛队伍的10%，二等奖为15%，三等奖为20%，优秀奖若干。</w:t>
      </w:r>
    </w:p>
    <w:p>
      <w:pPr>
        <w:autoSpaceDE w:val="0"/>
        <w:autoSpaceDN w:val="0"/>
        <w:adjustRightInd w:val="0"/>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六</w:t>
      </w:r>
      <w:r>
        <w:rPr>
          <w:rFonts w:ascii="Times New Roman" w:hAnsi="Times New Roman" w:eastAsia="黑体" w:cs="Times New Roman"/>
          <w:color w:val="000000"/>
          <w:kern w:val="0"/>
          <w:sz w:val="28"/>
          <w:szCs w:val="28"/>
        </w:rPr>
        <w:t>、其它</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本竞赛规程由竞赛组委会负责解释。竞赛过程中出现的争议由竞赛专家评委组裁决。其它未尽事宜，由参赛评比委员会研究决定。</w:t>
      </w:r>
    </w:p>
    <w:p>
      <w:pPr>
        <w:autoSpaceDE w:val="0"/>
        <w:autoSpaceDN w:val="0"/>
        <w:adjustRightInd w:val="0"/>
        <w:spacing w:line="360" w:lineRule="auto"/>
        <w:ind w:firstLine="7284" w:firstLineChars="3035"/>
        <w:rPr>
          <w:rFonts w:ascii="Times New Roman" w:hAnsi="Times New Roman" w:eastAsia="宋体" w:cs="Times New Roman"/>
          <w:sz w:val="24"/>
          <w:szCs w:val="24"/>
        </w:rPr>
      </w:pPr>
    </w:p>
    <w:p>
      <w:pPr>
        <w:autoSpaceDE w:val="0"/>
        <w:autoSpaceDN w:val="0"/>
        <w:adjustRightInd w:val="0"/>
        <w:spacing w:line="360" w:lineRule="auto"/>
        <w:ind w:firstLine="7284" w:firstLineChars="3035"/>
        <w:rPr>
          <w:rFonts w:ascii="Times New Roman" w:hAnsi="Times New Roman" w:eastAsia="宋体" w:cs="Times New Roman"/>
          <w:sz w:val="24"/>
          <w:szCs w:val="24"/>
        </w:rPr>
      </w:pPr>
    </w:p>
    <w:p>
      <w:pPr>
        <w:autoSpaceDE w:val="0"/>
        <w:autoSpaceDN w:val="0"/>
        <w:adjustRightInd w:val="0"/>
        <w:spacing w:line="360" w:lineRule="auto"/>
        <w:ind w:firstLine="7502" w:firstLineChars="3126"/>
        <w:rPr>
          <w:rFonts w:ascii="Times New Roman" w:hAnsi="Times New Roman" w:eastAsia="宋体" w:cs="Times New Roman"/>
          <w:sz w:val="24"/>
          <w:szCs w:val="24"/>
        </w:rPr>
      </w:pPr>
      <w:r>
        <w:rPr>
          <w:rFonts w:ascii="Times New Roman" w:hAnsi="Times New Roman" w:eastAsia="宋体" w:cs="Times New Roman"/>
          <w:sz w:val="24"/>
          <w:szCs w:val="24"/>
        </w:rPr>
        <w:t>教务处</w:t>
      </w:r>
    </w:p>
    <w:p>
      <w:pPr>
        <w:autoSpaceDE w:val="0"/>
        <w:autoSpaceDN w:val="0"/>
        <w:adjustRightInd w:val="0"/>
        <w:spacing w:line="360" w:lineRule="auto"/>
        <w:ind w:firstLine="6804" w:firstLineChars="2835"/>
        <w:rPr>
          <w:rFonts w:ascii="Times New Roman" w:hAnsi="Times New Roman" w:eastAsia="宋体" w:cs="Times New Roman"/>
          <w:sz w:val="24"/>
          <w:szCs w:val="24"/>
        </w:rPr>
      </w:pPr>
      <w:r>
        <w:rPr>
          <w:rFonts w:ascii="Times New Roman" w:hAnsi="Times New Roman" w:eastAsia="宋体" w:cs="Times New Roman"/>
          <w:sz w:val="24"/>
          <w:szCs w:val="24"/>
        </w:rPr>
        <w:t>土木工程与力学学院</w:t>
      </w:r>
    </w:p>
    <w:p>
      <w:pPr>
        <w:autoSpaceDE w:val="0"/>
        <w:autoSpaceDN w:val="0"/>
        <w:adjustRightInd w:val="0"/>
        <w:spacing w:line="360" w:lineRule="auto"/>
        <w:ind w:firstLine="7044" w:firstLineChars="2935"/>
        <w:rPr>
          <w:rFonts w:ascii="Times New Roman" w:hAnsi="Times New Roman" w:eastAsia="宋体" w:cs="Times New Roman"/>
          <w:sz w:val="24"/>
          <w:szCs w:val="24"/>
        </w:rPr>
      </w:pPr>
      <w:r>
        <w:rPr>
          <w:rFonts w:ascii="Times New Roman" w:hAnsi="Times New Roman" w:eastAsia="宋体" w:cs="Times New Roman"/>
          <w:sz w:val="24"/>
          <w:szCs w:val="24"/>
        </w:rPr>
        <w:t>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年3月</w:t>
      </w:r>
      <w:r>
        <w:rPr>
          <w:rFonts w:hint="eastAsia" w:ascii="Times New Roman" w:hAnsi="Times New Roman" w:eastAsia="宋体" w:cs="Times New Roman"/>
          <w:sz w:val="24"/>
          <w:szCs w:val="24"/>
        </w:rPr>
        <w:t>13</w:t>
      </w:r>
      <w:r>
        <w:rPr>
          <w:rFonts w:ascii="Times New Roman" w:hAnsi="Times New Roman" w:eastAsia="宋体" w:cs="Times New Roman"/>
          <w:sz w:val="24"/>
          <w:szCs w:val="24"/>
        </w:rPr>
        <w:t>日</w:t>
      </w:r>
    </w:p>
    <w:sectPr>
      <w:pgSz w:w="11906" w:h="16838"/>
      <w:pgMar w:top="1134" w:right="1134" w:bottom="1134" w:left="1134" w:header="709" w:footer="709" w:gutter="0"/>
      <w:cols w:space="425" w:num="1"/>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Song Std">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20"/>
  <w:drawingGridVerticalSpacing w:val="17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17"/>
    <w:rsid w:val="00020612"/>
    <w:rsid w:val="00085CBD"/>
    <w:rsid w:val="00153F6C"/>
    <w:rsid w:val="00166482"/>
    <w:rsid w:val="0018728D"/>
    <w:rsid w:val="001A3BBE"/>
    <w:rsid w:val="001E5CEA"/>
    <w:rsid w:val="001E5EBC"/>
    <w:rsid w:val="00225580"/>
    <w:rsid w:val="002661CC"/>
    <w:rsid w:val="003137A3"/>
    <w:rsid w:val="003768F3"/>
    <w:rsid w:val="00386EE8"/>
    <w:rsid w:val="003B5314"/>
    <w:rsid w:val="003D7CDA"/>
    <w:rsid w:val="00452412"/>
    <w:rsid w:val="005B5DFF"/>
    <w:rsid w:val="005E0B25"/>
    <w:rsid w:val="00615AB4"/>
    <w:rsid w:val="00655E7B"/>
    <w:rsid w:val="00665A40"/>
    <w:rsid w:val="006A56A3"/>
    <w:rsid w:val="006E11C6"/>
    <w:rsid w:val="006E223B"/>
    <w:rsid w:val="006F771B"/>
    <w:rsid w:val="00755C05"/>
    <w:rsid w:val="00836F7E"/>
    <w:rsid w:val="008A24E4"/>
    <w:rsid w:val="009F73E5"/>
    <w:rsid w:val="00A13217"/>
    <w:rsid w:val="00A5181C"/>
    <w:rsid w:val="00B61D69"/>
    <w:rsid w:val="00B77FCE"/>
    <w:rsid w:val="00C85F06"/>
    <w:rsid w:val="00CF40B2"/>
    <w:rsid w:val="00DD76C8"/>
    <w:rsid w:val="00E07027"/>
    <w:rsid w:val="00E44E1D"/>
    <w:rsid w:val="00EA4300"/>
    <w:rsid w:val="00F24930"/>
    <w:rsid w:val="00F933FE"/>
    <w:rsid w:val="6713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Adobe Song Std" w:eastAsia="Adobe Song Std" w:cs="Adobe Song Std" w:hAnsiTheme="minorHAnsi"/>
      <w:color w:val="000000"/>
      <w:kern w:val="0"/>
      <w:sz w:val="24"/>
      <w:szCs w:val="24"/>
      <w:lang w:val="en-US" w:eastAsia="zh-CN" w:bidi="ar-SA"/>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oleObject" Target="embeddings/oleObject6.bin"/><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png"/><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744</Words>
  <Characters>4244</Characters>
  <Lines>35</Lines>
  <Paragraphs>9</Paragraphs>
  <TotalTime>80</TotalTime>
  <ScaleCrop>false</ScaleCrop>
  <LinksUpToDate>false</LinksUpToDate>
  <CharactersWithSpaces>4979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2017-03-21T14:49:00Z</dcterms:created>
  <dc:creator>Xuhui Zhang</dc:creator>
  <cp:lastModifiedBy>Administrator</cp:lastModifiedBy>
  <dcterms:modified xsi:type="dcterms:W3CDTF">2019-03-13T08:04:42Z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